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E0101B" w14:textId="20F531D6" w:rsidR="00F86868" w:rsidRPr="006673DE" w:rsidRDefault="00A21AE8" w:rsidP="00F86868">
      <w:pPr>
        <w:pStyle w:val="1"/>
        <w:spacing w:before="0"/>
        <w:jc w:val="center"/>
        <w:rPr>
          <w:rFonts w:ascii="Cambria" w:hAnsi="Cambria"/>
          <w:b/>
          <w:bCs/>
          <w:i/>
          <w:iCs/>
          <w:sz w:val="24"/>
          <w:szCs w:val="24"/>
        </w:rPr>
      </w:pPr>
      <w:r w:rsidRPr="003674AB">
        <w:rPr>
          <w:rFonts w:ascii="Cambria" w:hAnsi="Cambria"/>
          <w:b/>
          <w:bCs/>
          <w:sz w:val="24"/>
          <w:szCs w:val="24"/>
        </w:rPr>
        <w:t>Εξασφάλιση της προσβασιμότητας στα άτομα με αναπηρία σύμφωνα με το Παράρτημα ΙΙ τ</w:t>
      </w:r>
      <w:r w:rsidR="00876B16" w:rsidRPr="003674AB">
        <w:rPr>
          <w:rFonts w:ascii="Cambria" w:hAnsi="Cambria"/>
          <w:b/>
          <w:bCs/>
          <w:sz w:val="24"/>
          <w:szCs w:val="24"/>
        </w:rPr>
        <w:t>ου Δικαιούχου</w:t>
      </w:r>
      <w:r w:rsidRPr="003674AB">
        <w:rPr>
          <w:rFonts w:ascii="Cambria" w:hAnsi="Cambria"/>
          <w:b/>
          <w:bCs/>
          <w:sz w:val="24"/>
          <w:szCs w:val="24"/>
        </w:rPr>
        <w:t xml:space="preserve"> </w:t>
      </w:r>
      <w:r w:rsidRPr="003674AB">
        <w:rPr>
          <w:rFonts w:ascii="Cambria" w:hAnsi="Cambria"/>
          <w:b/>
          <w:bCs/>
          <w:i/>
          <w:iCs/>
          <w:sz w:val="24"/>
          <w:szCs w:val="24"/>
          <w:highlight w:val="green"/>
        </w:rPr>
        <w:t>….</w:t>
      </w:r>
      <w:r w:rsidR="00876B16" w:rsidRPr="003674AB">
        <w:rPr>
          <w:rFonts w:ascii="Cambria" w:hAnsi="Cambria"/>
          <w:b/>
          <w:bCs/>
          <w:i/>
          <w:iCs/>
          <w:sz w:val="24"/>
          <w:szCs w:val="24"/>
        </w:rPr>
        <w:t xml:space="preserve"> </w:t>
      </w:r>
      <w:r w:rsidR="00C65A48" w:rsidRPr="003674AB">
        <w:rPr>
          <w:rFonts w:ascii="Cambria" w:hAnsi="Cambria"/>
          <w:b/>
          <w:bCs/>
          <w:sz w:val="24"/>
          <w:szCs w:val="24"/>
        </w:rPr>
        <w:t>σ</w:t>
      </w:r>
      <w:r w:rsidR="00876B16" w:rsidRPr="003674AB">
        <w:rPr>
          <w:rFonts w:ascii="Cambria" w:hAnsi="Cambria"/>
          <w:b/>
          <w:bCs/>
          <w:sz w:val="24"/>
          <w:szCs w:val="24"/>
        </w:rPr>
        <w:t>το πλαίσιο της Π</w:t>
      </w:r>
      <w:r w:rsidR="006673DE">
        <w:rPr>
          <w:rFonts w:ascii="Cambria" w:hAnsi="Cambria"/>
          <w:b/>
          <w:bCs/>
          <w:sz w:val="24"/>
          <w:szCs w:val="24"/>
        </w:rPr>
        <w:t>ρόσκλησης</w:t>
      </w:r>
      <w:r w:rsidR="00876B16" w:rsidRPr="003674AB">
        <w:rPr>
          <w:rFonts w:ascii="Cambria" w:hAnsi="Cambria"/>
          <w:b/>
          <w:bCs/>
          <w:sz w:val="24"/>
          <w:szCs w:val="24"/>
        </w:rPr>
        <w:t xml:space="preserve"> </w:t>
      </w:r>
      <w:r w:rsidR="00876B16" w:rsidRPr="006673DE">
        <w:rPr>
          <w:rFonts w:ascii="Cambria" w:hAnsi="Cambria"/>
          <w:b/>
          <w:bCs/>
          <w:i/>
          <w:iCs/>
          <w:sz w:val="24"/>
          <w:szCs w:val="24"/>
        </w:rPr>
        <w:t>«</w:t>
      </w:r>
      <w:r w:rsidR="006673DE" w:rsidRPr="006673DE">
        <w:rPr>
          <w:rFonts w:ascii="Cambria" w:hAnsi="Cambria"/>
          <w:b/>
          <w:bCs/>
          <w:i/>
          <w:iCs/>
          <w:sz w:val="24"/>
          <w:szCs w:val="24"/>
        </w:rPr>
        <w:t>Παροχή υπηρεσιών κοινωνικής φροντίδας σε ευπαθείς ομάδες πληθυσμού</w:t>
      </w:r>
      <w:r w:rsidR="00876B16" w:rsidRPr="006673DE">
        <w:rPr>
          <w:rFonts w:ascii="Cambria" w:hAnsi="Cambria"/>
          <w:b/>
          <w:bCs/>
          <w:i/>
          <w:iCs/>
          <w:sz w:val="24"/>
          <w:szCs w:val="24"/>
        </w:rPr>
        <w:t>»</w:t>
      </w:r>
    </w:p>
    <w:p w14:paraId="4065859A" w14:textId="77777777" w:rsidR="00F86868" w:rsidRPr="00D17FB3" w:rsidRDefault="00F86868" w:rsidP="00AC3F66">
      <w:pPr>
        <w:spacing w:after="0"/>
        <w:jc w:val="both"/>
        <w:rPr>
          <w:rFonts w:ascii="Cambria" w:hAnsi="Cambria"/>
          <w:b/>
          <w:bCs/>
        </w:rPr>
      </w:pPr>
    </w:p>
    <w:p w14:paraId="0958A2B8" w14:textId="71AE4792" w:rsidR="00F86868" w:rsidRPr="00F86868" w:rsidRDefault="00F86868" w:rsidP="00D504E2">
      <w:pPr>
        <w:jc w:val="both"/>
        <w:rPr>
          <w:rFonts w:ascii="Cambria" w:hAnsi="Cambria"/>
          <w:sz w:val="20"/>
          <w:szCs w:val="20"/>
        </w:rPr>
      </w:pPr>
      <w:r w:rsidRPr="00F86868">
        <w:rPr>
          <w:rFonts w:ascii="Cambria" w:hAnsi="Cambria"/>
          <w:sz w:val="20"/>
          <w:szCs w:val="20"/>
        </w:rPr>
        <w:t xml:space="preserve">Οδηγίες: Να </w:t>
      </w:r>
      <w:r w:rsidR="00295C2B">
        <w:rPr>
          <w:rFonts w:ascii="Cambria" w:hAnsi="Cambria"/>
          <w:sz w:val="20"/>
          <w:szCs w:val="20"/>
        </w:rPr>
        <w:t>τεκμηριωθεί</w:t>
      </w:r>
      <w:r w:rsidRPr="00F86868">
        <w:rPr>
          <w:rFonts w:ascii="Cambria" w:hAnsi="Cambria"/>
          <w:sz w:val="20"/>
          <w:szCs w:val="20"/>
        </w:rPr>
        <w:t xml:space="preserve"> αν ικανοποιούνται</w:t>
      </w:r>
      <w:r>
        <w:rPr>
          <w:rFonts w:ascii="Cambria" w:hAnsi="Cambria"/>
          <w:sz w:val="20"/>
          <w:szCs w:val="20"/>
        </w:rPr>
        <w:t xml:space="preserve"> ή όχι</w:t>
      </w:r>
      <w:r w:rsidRPr="00F86868">
        <w:rPr>
          <w:rFonts w:ascii="Cambria" w:hAnsi="Cambria"/>
          <w:sz w:val="20"/>
          <w:szCs w:val="20"/>
        </w:rPr>
        <w:t xml:space="preserve"> οι απαιτήσεις προσβασιμότητας</w:t>
      </w:r>
      <w:r w:rsidR="00295C2B">
        <w:rPr>
          <w:rFonts w:ascii="Cambria" w:hAnsi="Cambria"/>
          <w:sz w:val="20"/>
          <w:szCs w:val="20"/>
        </w:rPr>
        <w:t xml:space="preserve"> </w:t>
      </w:r>
      <w:r w:rsidR="00D17FB3">
        <w:rPr>
          <w:rFonts w:ascii="Cambria" w:hAnsi="Cambria"/>
          <w:sz w:val="20"/>
          <w:szCs w:val="20"/>
        </w:rPr>
        <w:t>καταγράφοντας συνοπτικά</w:t>
      </w:r>
      <w:r w:rsidRPr="00F86868">
        <w:rPr>
          <w:rFonts w:ascii="Cambria" w:hAnsi="Cambria"/>
          <w:sz w:val="20"/>
          <w:szCs w:val="20"/>
        </w:rPr>
        <w:t xml:space="preserve"> τα αντίστοιχα τεχνικά χαρακτηριστικά. </w:t>
      </w:r>
      <w:r>
        <w:rPr>
          <w:rFonts w:ascii="Cambria" w:hAnsi="Cambria"/>
          <w:sz w:val="20"/>
          <w:szCs w:val="20"/>
        </w:rPr>
        <w:t>Ό</w:t>
      </w:r>
      <w:r w:rsidRPr="00F86868">
        <w:rPr>
          <w:rFonts w:ascii="Cambria" w:hAnsi="Cambria"/>
          <w:sz w:val="20"/>
          <w:szCs w:val="20"/>
        </w:rPr>
        <w:t xml:space="preserve">σες απαιτήσεις δεν ικανοποιούνται ο δικαιούχος </w:t>
      </w:r>
      <w:r w:rsidR="00D17FB3">
        <w:rPr>
          <w:rFonts w:ascii="Cambria" w:hAnsi="Cambria"/>
          <w:sz w:val="20"/>
          <w:szCs w:val="20"/>
        </w:rPr>
        <w:t>θ</w:t>
      </w:r>
      <w:r w:rsidRPr="00F86868">
        <w:rPr>
          <w:rFonts w:ascii="Cambria" w:hAnsi="Cambria"/>
          <w:sz w:val="20"/>
          <w:szCs w:val="20"/>
        </w:rPr>
        <w:t>α δεσμευτεί χρονικά (ηη-μμ-εεεε) για την υλοποίηση</w:t>
      </w:r>
      <w:r>
        <w:rPr>
          <w:rFonts w:ascii="Cambria" w:hAnsi="Cambria"/>
          <w:sz w:val="20"/>
          <w:szCs w:val="20"/>
        </w:rPr>
        <w:t xml:space="preserve"> τους</w:t>
      </w:r>
      <w:r w:rsidRPr="00F86868">
        <w:rPr>
          <w:rFonts w:ascii="Cambria" w:hAnsi="Cambria"/>
          <w:sz w:val="20"/>
          <w:szCs w:val="20"/>
        </w:rPr>
        <w:t>.</w:t>
      </w:r>
    </w:p>
    <w:p w14:paraId="709655AD" w14:textId="47CFC8D6" w:rsidR="00A21AE8" w:rsidRPr="003674AB" w:rsidRDefault="00AC3F66" w:rsidP="00AC3F66">
      <w:pPr>
        <w:spacing w:after="0"/>
        <w:jc w:val="both"/>
        <w:rPr>
          <w:rFonts w:ascii="Cambria" w:hAnsi="Cambria"/>
          <w:b/>
          <w:bCs/>
          <w:sz w:val="20"/>
          <w:szCs w:val="20"/>
        </w:rPr>
      </w:pPr>
      <w:r w:rsidRPr="00876B16">
        <w:rPr>
          <w:rFonts w:ascii="Cambria" w:hAnsi="Cambria"/>
          <w:b/>
          <w:bCs/>
        </w:rPr>
        <w:t>(</w:t>
      </w:r>
      <w:r w:rsidRPr="003674AB">
        <w:rPr>
          <w:rFonts w:ascii="Cambria" w:hAnsi="Cambria"/>
          <w:b/>
          <w:bCs/>
          <w:sz w:val="20"/>
          <w:szCs w:val="20"/>
        </w:rPr>
        <w:t xml:space="preserve">Α) Πρόσβαση στο φυσικό περιβάλλον και τους εξωτερικούς χώρους συμπεριλαμβανομένων αρχαιολογικών χώρων, παραλιών, χώρων πρασίνου, αλσών κ.λπ. </w:t>
      </w:r>
    </w:p>
    <w:tbl>
      <w:tblPr>
        <w:tblStyle w:val="a3"/>
        <w:tblW w:w="0" w:type="auto"/>
        <w:tblLayout w:type="fixed"/>
        <w:tblLook w:val="04A0" w:firstRow="1" w:lastRow="0" w:firstColumn="1" w:lastColumn="0" w:noHBand="0" w:noVBand="1"/>
      </w:tblPr>
      <w:tblGrid>
        <w:gridCol w:w="2765"/>
        <w:gridCol w:w="2765"/>
        <w:gridCol w:w="2766"/>
      </w:tblGrid>
      <w:tr w:rsidR="00AC3F66" w:rsidRPr="003674AB" w14:paraId="32537BE8" w14:textId="77777777" w:rsidTr="0061572F">
        <w:tc>
          <w:tcPr>
            <w:tcW w:w="2765" w:type="dxa"/>
            <w:vAlign w:val="center"/>
          </w:tcPr>
          <w:p w14:paraId="4D3D1FEF" w14:textId="2DC8C794" w:rsidR="00AC3F66" w:rsidRPr="003674AB" w:rsidRDefault="00AC3F66" w:rsidP="00A21AE8">
            <w:pPr>
              <w:jc w:val="center"/>
              <w:rPr>
                <w:rFonts w:ascii="Cambria" w:hAnsi="Cambria"/>
                <w:sz w:val="20"/>
                <w:szCs w:val="20"/>
              </w:rPr>
            </w:pPr>
            <w:r w:rsidRPr="003674AB">
              <w:rPr>
                <w:rFonts w:ascii="Cambria" w:hAnsi="Cambria"/>
                <w:sz w:val="20"/>
                <w:szCs w:val="20"/>
              </w:rPr>
              <w:t>Α</w:t>
            </w:r>
            <w:r w:rsidR="0061572F" w:rsidRPr="003674AB">
              <w:rPr>
                <w:rFonts w:ascii="Cambria" w:hAnsi="Cambria"/>
                <w:sz w:val="20"/>
                <w:szCs w:val="20"/>
              </w:rPr>
              <w:t>παιτήσεις προσβασιμότητας</w:t>
            </w:r>
          </w:p>
        </w:tc>
        <w:tc>
          <w:tcPr>
            <w:tcW w:w="2765" w:type="dxa"/>
            <w:vAlign w:val="center"/>
          </w:tcPr>
          <w:p w14:paraId="3CFF0079" w14:textId="2F0BD598" w:rsidR="00AC3F66" w:rsidRPr="003674AB" w:rsidRDefault="00AC3F66" w:rsidP="00A21AE8">
            <w:pPr>
              <w:jc w:val="center"/>
              <w:rPr>
                <w:rFonts w:ascii="Cambria" w:hAnsi="Cambria"/>
                <w:sz w:val="20"/>
                <w:szCs w:val="20"/>
              </w:rPr>
            </w:pPr>
            <w:r w:rsidRPr="003674AB">
              <w:rPr>
                <w:rFonts w:ascii="Cambria" w:hAnsi="Cambria"/>
                <w:sz w:val="20"/>
                <w:szCs w:val="20"/>
              </w:rPr>
              <w:t>Ικανοποιεί</w:t>
            </w:r>
            <w:r w:rsidR="0061572F" w:rsidRPr="003674AB">
              <w:rPr>
                <w:rFonts w:ascii="Cambria" w:hAnsi="Cambria"/>
                <w:sz w:val="20"/>
                <w:szCs w:val="20"/>
              </w:rPr>
              <w:t>ται</w:t>
            </w:r>
            <w:r w:rsidRPr="003674AB">
              <w:rPr>
                <w:rFonts w:ascii="Cambria" w:hAnsi="Cambria"/>
                <w:sz w:val="20"/>
                <w:szCs w:val="20"/>
              </w:rPr>
              <w:t>/Δεν Ικανοποιεί</w:t>
            </w:r>
            <w:r w:rsidR="0061572F" w:rsidRPr="003674AB">
              <w:rPr>
                <w:rFonts w:ascii="Cambria" w:hAnsi="Cambria"/>
                <w:sz w:val="20"/>
                <w:szCs w:val="20"/>
              </w:rPr>
              <w:t>ται</w:t>
            </w:r>
            <w:r w:rsidRPr="003674AB">
              <w:rPr>
                <w:rFonts w:ascii="Cambria" w:hAnsi="Cambria"/>
                <w:sz w:val="20"/>
                <w:szCs w:val="20"/>
              </w:rPr>
              <w:t>/Δεν αφορά την κατηγορία της Πράξης</w:t>
            </w:r>
          </w:p>
        </w:tc>
        <w:tc>
          <w:tcPr>
            <w:tcW w:w="2766" w:type="dxa"/>
            <w:vAlign w:val="center"/>
          </w:tcPr>
          <w:p w14:paraId="1DC1E3F9" w14:textId="150D81EE" w:rsidR="00AC3F66" w:rsidRPr="003674AB" w:rsidRDefault="00AC3F66" w:rsidP="00A21AE8">
            <w:pPr>
              <w:jc w:val="center"/>
              <w:rPr>
                <w:rFonts w:ascii="Cambria" w:hAnsi="Cambria"/>
                <w:sz w:val="20"/>
                <w:szCs w:val="20"/>
              </w:rPr>
            </w:pPr>
            <w:r w:rsidRPr="003674AB">
              <w:rPr>
                <w:rFonts w:ascii="Cambria" w:hAnsi="Cambria"/>
                <w:sz w:val="20"/>
                <w:szCs w:val="20"/>
              </w:rPr>
              <w:t>Υλοποίηση έως</w:t>
            </w:r>
          </w:p>
        </w:tc>
      </w:tr>
      <w:tr w:rsidR="00AC3F66" w:rsidRPr="003674AB" w14:paraId="607CC4B0" w14:textId="77777777" w:rsidTr="0061572F">
        <w:tc>
          <w:tcPr>
            <w:tcW w:w="2765" w:type="dxa"/>
            <w:vAlign w:val="center"/>
          </w:tcPr>
          <w:p w14:paraId="47C552D1" w14:textId="7F3A4C08" w:rsidR="00AC3F66" w:rsidRPr="003674AB" w:rsidRDefault="00AC3F66" w:rsidP="00AC3F66">
            <w:pPr>
              <w:numPr>
                <w:ilvl w:val="0"/>
                <w:numId w:val="1"/>
              </w:numPr>
              <w:jc w:val="center"/>
              <w:rPr>
                <w:rFonts w:ascii="Cambria" w:hAnsi="Cambria"/>
                <w:sz w:val="20"/>
                <w:szCs w:val="20"/>
              </w:rPr>
            </w:pPr>
            <w:r w:rsidRPr="003674AB">
              <w:rPr>
                <w:rFonts w:ascii="Cambria" w:hAnsi="Cambria"/>
                <w:sz w:val="20"/>
                <w:szCs w:val="20"/>
              </w:rPr>
              <w:t>πρόβλεψη οριζόντιας ή/και κατακόρυφης προσβασιμότητας (π.χ. προσβάσιμες διαδρομές, ‘οδηγοί τυφλών’, ράμπες/’σκάφες’, αναβατόρια κ.λπ.)</w:t>
            </w:r>
            <w:r w:rsidR="00457F04" w:rsidRPr="003674AB">
              <w:rPr>
                <w:rFonts w:ascii="Cambria" w:hAnsi="Cambria"/>
                <w:sz w:val="20"/>
                <w:szCs w:val="20"/>
              </w:rPr>
              <w:t>.</w:t>
            </w:r>
          </w:p>
        </w:tc>
        <w:tc>
          <w:tcPr>
            <w:tcW w:w="2765" w:type="dxa"/>
            <w:vAlign w:val="center"/>
          </w:tcPr>
          <w:p w14:paraId="7806E61A" w14:textId="77777777" w:rsidR="00AC3F66" w:rsidRPr="003674AB" w:rsidRDefault="00AC3F66" w:rsidP="00A21AE8">
            <w:pPr>
              <w:jc w:val="center"/>
              <w:rPr>
                <w:rFonts w:ascii="Cambria" w:hAnsi="Cambria"/>
                <w:b/>
                <w:bCs/>
                <w:sz w:val="20"/>
                <w:szCs w:val="20"/>
              </w:rPr>
            </w:pPr>
          </w:p>
        </w:tc>
        <w:tc>
          <w:tcPr>
            <w:tcW w:w="2766" w:type="dxa"/>
            <w:vAlign w:val="center"/>
          </w:tcPr>
          <w:p w14:paraId="3BB66CE8" w14:textId="77777777" w:rsidR="00AC3F66" w:rsidRPr="003674AB" w:rsidRDefault="00AC3F66" w:rsidP="00A21AE8">
            <w:pPr>
              <w:jc w:val="center"/>
              <w:rPr>
                <w:rFonts w:ascii="Cambria" w:hAnsi="Cambria"/>
                <w:b/>
                <w:bCs/>
                <w:sz w:val="20"/>
                <w:szCs w:val="20"/>
              </w:rPr>
            </w:pPr>
          </w:p>
        </w:tc>
      </w:tr>
      <w:tr w:rsidR="00AC3F66" w:rsidRPr="003674AB" w14:paraId="75B43F78" w14:textId="77777777" w:rsidTr="0061572F">
        <w:tc>
          <w:tcPr>
            <w:tcW w:w="2765" w:type="dxa"/>
            <w:vAlign w:val="center"/>
          </w:tcPr>
          <w:p w14:paraId="2D928DEC" w14:textId="4F796591" w:rsidR="00AC3F66" w:rsidRPr="003674AB" w:rsidRDefault="00AC3F66" w:rsidP="00AC3F66">
            <w:pPr>
              <w:numPr>
                <w:ilvl w:val="0"/>
                <w:numId w:val="1"/>
              </w:numPr>
              <w:jc w:val="center"/>
              <w:rPr>
                <w:rFonts w:ascii="Cambria" w:hAnsi="Cambria"/>
                <w:sz w:val="20"/>
                <w:szCs w:val="20"/>
              </w:rPr>
            </w:pPr>
            <w:r w:rsidRPr="003674AB">
              <w:rPr>
                <w:rFonts w:ascii="Cambria" w:hAnsi="Cambria"/>
                <w:sz w:val="20"/>
                <w:szCs w:val="20"/>
              </w:rPr>
              <w:t>πρόβλεψη προσβάσιμων εξοπλισμών/εγκαταστάσεων για χρήση κοινού (π.χ. παιδικές χαρές, καθιστικά, εξοπλισμοί παραλιών, αποδυτήρια, χώροι υγιεινής, παρατηρητήρια πουλιών κ.λπ.)</w:t>
            </w:r>
            <w:r w:rsidR="00457F04" w:rsidRPr="003674AB">
              <w:rPr>
                <w:rFonts w:ascii="Cambria" w:hAnsi="Cambria"/>
                <w:sz w:val="20"/>
                <w:szCs w:val="20"/>
              </w:rPr>
              <w:t>.</w:t>
            </w:r>
          </w:p>
        </w:tc>
        <w:tc>
          <w:tcPr>
            <w:tcW w:w="2765" w:type="dxa"/>
            <w:vAlign w:val="center"/>
          </w:tcPr>
          <w:p w14:paraId="6A5B657B" w14:textId="77777777" w:rsidR="00AC3F66" w:rsidRPr="003674AB" w:rsidRDefault="00AC3F66" w:rsidP="00A21AE8">
            <w:pPr>
              <w:jc w:val="center"/>
              <w:rPr>
                <w:rFonts w:ascii="Cambria" w:hAnsi="Cambria"/>
                <w:b/>
                <w:bCs/>
                <w:sz w:val="20"/>
                <w:szCs w:val="20"/>
              </w:rPr>
            </w:pPr>
          </w:p>
        </w:tc>
        <w:tc>
          <w:tcPr>
            <w:tcW w:w="2766" w:type="dxa"/>
            <w:vAlign w:val="center"/>
          </w:tcPr>
          <w:p w14:paraId="4F511C37" w14:textId="77777777" w:rsidR="00AC3F66" w:rsidRPr="003674AB" w:rsidRDefault="00AC3F66" w:rsidP="00A21AE8">
            <w:pPr>
              <w:jc w:val="center"/>
              <w:rPr>
                <w:rFonts w:ascii="Cambria" w:hAnsi="Cambria"/>
                <w:b/>
                <w:bCs/>
                <w:sz w:val="20"/>
                <w:szCs w:val="20"/>
              </w:rPr>
            </w:pPr>
          </w:p>
        </w:tc>
      </w:tr>
      <w:tr w:rsidR="00AC3F66" w:rsidRPr="003674AB" w14:paraId="469740E2" w14:textId="77777777" w:rsidTr="0061572F">
        <w:tc>
          <w:tcPr>
            <w:tcW w:w="2765" w:type="dxa"/>
            <w:vAlign w:val="center"/>
          </w:tcPr>
          <w:p w14:paraId="1FE6B85E" w14:textId="6917C1F9" w:rsidR="00AC3F66" w:rsidRPr="003674AB" w:rsidRDefault="00AC3F66" w:rsidP="00AC3F66">
            <w:pPr>
              <w:numPr>
                <w:ilvl w:val="0"/>
                <w:numId w:val="1"/>
              </w:numPr>
              <w:jc w:val="center"/>
              <w:rPr>
                <w:rFonts w:ascii="Cambria" w:hAnsi="Cambria"/>
                <w:sz w:val="20"/>
                <w:szCs w:val="20"/>
                <w:u w:val="single"/>
              </w:rPr>
            </w:pPr>
            <w:r w:rsidRPr="003674AB">
              <w:rPr>
                <w:rFonts w:ascii="Cambria" w:hAnsi="Cambria"/>
                <w:sz w:val="20"/>
                <w:szCs w:val="20"/>
              </w:rPr>
              <w:t>πρόβλεψη σήμανσης σε προσβάσιμες μορφές (έντονο κοντράστ-μεγάλοι χαρακτήρες, εικονίδια, γραφή Braille, ηχητική και οπτική σήμανση κ.λπ.)</w:t>
            </w:r>
            <w:r w:rsidR="00457F04" w:rsidRPr="003674AB">
              <w:rPr>
                <w:rFonts w:ascii="Cambria" w:hAnsi="Cambria"/>
                <w:sz w:val="20"/>
                <w:szCs w:val="20"/>
              </w:rPr>
              <w:t>.</w:t>
            </w:r>
          </w:p>
        </w:tc>
        <w:tc>
          <w:tcPr>
            <w:tcW w:w="2765" w:type="dxa"/>
            <w:vAlign w:val="center"/>
          </w:tcPr>
          <w:p w14:paraId="713BB806" w14:textId="77777777" w:rsidR="00AC3F66" w:rsidRPr="003674AB" w:rsidRDefault="00AC3F66" w:rsidP="00A21AE8">
            <w:pPr>
              <w:jc w:val="center"/>
              <w:rPr>
                <w:rFonts w:ascii="Cambria" w:hAnsi="Cambria"/>
                <w:b/>
                <w:bCs/>
                <w:sz w:val="20"/>
                <w:szCs w:val="20"/>
              </w:rPr>
            </w:pPr>
          </w:p>
        </w:tc>
        <w:tc>
          <w:tcPr>
            <w:tcW w:w="2766" w:type="dxa"/>
            <w:vAlign w:val="center"/>
          </w:tcPr>
          <w:p w14:paraId="1B0FC222" w14:textId="77777777" w:rsidR="00AC3F66" w:rsidRPr="003674AB" w:rsidRDefault="00AC3F66" w:rsidP="00A21AE8">
            <w:pPr>
              <w:jc w:val="center"/>
              <w:rPr>
                <w:rFonts w:ascii="Cambria" w:hAnsi="Cambria"/>
                <w:b/>
                <w:bCs/>
                <w:sz w:val="20"/>
                <w:szCs w:val="20"/>
              </w:rPr>
            </w:pPr>
          </w:p>
        </w:tc>
      </w:tr>
    </w:tbl>
    <w:p w14:paraId="0C83E1F9" w14:textId="77777777" w:rsidR="00A21AE8" w:rsidRPr="003674AB" w:rsidRDefault="00A21AE8" w:rsidP="00876B16">
      <w:pPr>
        <w:spacing w:after="0"/>
        <w:jc w:val="center"/>
        <w:rPr>
          <w:rFonts w:ascii="Cambria" w:hAnsi="Cambria"/>
          <w:b/>
          <w:bCs/>
          <w:sz w:val="20"/>
          <w:szCs w:val="20"/>
        </w:rPr>
      </w:pPr>
    </w:p>
    <w:p w14:paraId="30ED4391" w14:textId="06B3B0DA" w:rsidR="00DF2B85" w:rsidRPr="003674AB" w:rsidRDefault="00DF2B85" w:rsidP="00DF2B85">
      <w:pPr>
        <w:spacing w:after="0"/>
        <w:jc w:val="both"/>
        <w:rPr>
          <w:rFonts w:ascii="Cambria" w:hAnsi="Cambria"/>
          <w:b/>
          <w:bCs/>
          <w:sz w:val="20"/>
          <w:szCs w:val="20"/>
        </w:rPr>
      </w:pPr>
      <w:r w:rsidRPr="003674AB">
        <w:rPr>
          <w:rFonts w:ascii="Cambria" w:hAnsi="Cambria"/>
          <w:b/>
          <w:bCs/>
          <w:sz w:val="20"/>
          <w:szCs w:val="20"/>
        </w:rPr>
        <w:t xml:space="preserve">(Β) Πρόσβαση στις κτιριακές υποδομές και υπαίθριους  χώρους οικοπέδων </w:t>
      </w:r>
    </w:p>
    <w:tbl>
      <w:tblPr>
        <w:tblStyle w:val="a3"/>
        <w:tblW w:w="0" w:type="auto"/>
        <w:tblLook w:val="04A0" w:firstRow="1" w:lastRow="0" w:firstColumn="1" w:lastColumn="0" w:noHBand="0" w:noVBand="1"/>
      </w:tblPr>
      <w:tblGrid>
        <w:gridCol w:w="2765"/>
        <w:gridCol w:w="2765"/>
        <w:gridCol w:w="2766"/>
      </w:tblGrid>
      <w:tr w:rsidR="00DF2B85" w:rsidRPr="003674AB" w14:paraId="2F6F50E5" w14:textId="77777777" w:rsidTr="0061572F">
        <w:tc>
          <w:tcPr>
            <w:tcW w:w="2765" w:type="dxa"/>
            <w:vAlign w:val="center"/>
          </w:tcPr>
          <w:p w14:paraId="71BF24F3" w14:textId="0ED2132E" w:rsidR="00DF2B85" w:rsidRPr="003674AB" w:rsidRDefault="0061572F" w:rsidP="00DF2B85">
            <w:pPr>
              <w:spacing w:after="160" w:line="259" w:lineRule="auto"/>
              <w:jc w:val="center"/>
              <w:rPr>
                <w:rFonts w:ascii="Cambria" w:hAnsi="Cambria"/>
                <w:sz w:val="20"/>
                <w:szCs w:val="20"/>
              </w:rPr>
            </w:pPr>
            <w:r w:rsidRPr="003674AB">
              <w:rPr>
                <w:rFonts w:ascii="Cambria" w:hAnsi="Cambria"/>
                <w:sz w:val="20"/>
                <w:szCs w:val="20"/>
              </w:rPr>
              <w:t>Απαιτήσεις προσβασιμότητας</w:t>
            </w:r>
          </w:p>
        </w:tc>
        <w:tc>
          <w:tcPr>
            <w:tcW w:w="2765" w:type="dxa"/>
            <w:vAlign w:val="center"/>
          </w:tcPr>
          <w:p w14:paraId="4CF97078" w14:textId="18A9D96B" w:rsidR="00DF2B85" w:rsidRPr="003674AB" w:rsidRDefault="00DF2B85" w:rsidP="00DF2B85">
            <w:pPr>
              <w:spacing w:after="160" w:line="259" w:lineRule="auto"/>
              <w:jc w:val="center"/>
              <w:rPr>
                <w:rFonts w:ascii="Cambria" w:hAnsi="Cambria"/>
                <w:sz w:val="20"/>
                <w:szCs w:val="20"/>
              </w:rPr>
            </w:pPr>
            <w:r w:rsidRPr="003674AB">
              <w:rPr>
                <w:rFonts w:ascii="Cambria" w:hAnsi="Cambria"/>
                <w:sz w:val="20"/>
                <w:szCs w:val="20"/>
              </w:rPr>
              <w:t>Ικανοποιεί</w:t>
            </w:r>
            <w:r w:rsidR="0061572F" w:rsidRPr="003674AB">
              <w:rPr>
                <w:rFonts w:ascii="Cambria" w:hAnsi="Cambria"/>
                <w:sz w:val="20"/>
                <w:szCs w:val="20"/>
              </w:rPr>
              <w:t>ται</w:t>
            </w:r>
            <w:r w:rsidRPr="003674AB">
              <w:rPr>
                <w:rFonts w:ascii="Cambria" w:hAnsi="Cambria"/>
                <w:sz w:val="20"/>
                <w:szCs w:val="20"/>
              </w:rPr>
              <w:t>/Δεν Ικανοποιεί</w:t>
            </w:r>
            <w:r w:rsidR="0061572F" w:rsidRPr="003674AB">
              <w:rPr>
                <w:rFonts w:ascii="Cambria" w:hAnsi="Cambria"/>
                <w:sz w:val="20"/>
                <w:szCs w:val="20"/>
              </w:rPr>
              <w:t>ται</w:t>
            </w:r>
            <w:r w:rsidRPr="003674AB">
              <w:rPr>
                <w:rFonts w:ascii="Cambria" w:hAnsi="Cambria"/>
                <w:sz w:val="20"/>
                <w:szCs w:val="20"/>
              </w:rPr>
              <w:t>/Δεν αφορά την κατηγορία της Πράξης</w:t>
            </w:r>
          </w:p>
        </w:tc>
        <w:tc>
          <w:tcPr>
            <w:tcW w:w="2766" w:type="dxa"/>
            <w:vAlign w:val="center"/>
          </w:tcPr>
          <w:p w14:paraId="185C7E8B" w14:textId="77777777" w:rsidR="00DF2B85" w:rsidRPr="003674AB" w:rsidRDefault="00DF2B85" w:rsidP="00DF2B85">
            <w:pPr>
              <w:spacing w:after="160" w:line="259" w:lineRule="auto"/>
              <w:jc w:val="center"/>
              <w:rPr>
                <w:rFonts w:ascii="Cambria" w:hAnsi="Cambria"/>
                <w:sz w:val="20"/>
                <w:szCs w:val="20"/>
              </w:rPr>
            </w:pPr>
            <w:r w:rsidRPr="003674AB">
              <w:rPr>
                <w:rFonts w:ascii="Cambria" w:hAnsi="Cambria"/>
                <w:sz w:val="20"/>
                <w:szCs w:val="20"/>
              </w:rPr>
              <w:t>Υλοποίηση έως</w:t>
            </w:r>
          </w:p>
        </w:tc>
      </w:tr>
      <w:tr w:rsidR="00DF2B85" w:rsidRPr="003674AB" w14:paraId="38B2F560" w14:textId="77777777" w:rsidTr="0061572F">
        <w:tc>
          <w:tcPr>
            <w:tcW w:w="2765" w:type="dxa"/>
            <w:vAlign w:val="center"/>
          </w:tcPr>
          <w:p w14:paraId="5C7F3615" w14:textId="19AA6654" w:rsidR="00DF2B85" w:rsidRPr="003674AB" w:rsidRDefault="00111C81" w:rsidP="00457F04">
            <w:pPr>
              <w:spacing w:line="259" w:lineRule="auto"/>
              <w:jc w:val="center"/>
              <w:rPr>
                <w:rFonts w:ascii="Cambria" w:hAnsi="Cambria"/>
                <w:sz w:val="20"/>
                <w:szCs w:val="20"/>
              </w:rPr>
            </w:pPr>
            <w:r w:rsidRPr="003674AB">
              <w:rPr>
                <w:rFonts w:ascii="Cambria" w:hAnsi="Cambria"/>
                <w:sz w:val="20"/>
                <w:szCs w:val="20"/>
              </w:rPr>
              <w:t>(1) πρόβλεψη οριζόντιας προσβασιμότητας (σύνδεση πεζοδρομίου με είσοδο, προσβάσιμη είσοδος, προσβασιμότητα εσωτερικών χώρων, διαδρομές ισόπεδες ή με ράμπες, ικανοποιητικό άνοιγμα θυρών, ικανοποιητικό πλάτος διαδρόμων κ.λπ.)</w:t>
            </w:r>
            <w:r w:rsidR="00457F04" w:rsidRPr="003674AB">
              <w:rPr>
                <w:rFonts w:ascii="Cambria" w:hAnsi="Cambria"/>
                <w:sz w:val="20"/>
                <w:szCs w:val="20"/>
              </w:rPr>
              <w:t>.</w:t>
            </w:r>
          </w:p>
        </w:tc>
        <w:tc>
          <w:tcPr>
            <w:tcW w:w="2765" w:type="dxa"/>
            <w:vAlign w:val="center"/>
          </w:tcPr>
          <w:p w14:paraId="174ABC1E" w14:textId="77777777" w:rsidR="00DF2B85" w:rsidRPr="003674AB" w:rsidRDefault="00DF2B85" w:rsidP="00DF2B85">
            <w:pPr>
              <w:spacing w:after="160" w:line="259" w:lineRule="auto"/>
              <w:jc w:val="both"/>
              <w:rPr>
                <w:rFonts w:ascii="Cambria" w:hAnsi="Cambria"/>
                <w:b/>
                <w:bCs/>
                <w:sz w:val="20"/>
                <w:szCs w:val="20"/>
              </w:rPr>
            </w:pPr>
          </w:p>
        </w:tc>
        <w:tc>
          <w:tcPr>
            <w:tcW w:w="2766" w:type="dxa"/>
            <w:vAlign w:val="center"/>
          </w:tcPr>
          <w:p w14:paraId="291F815F" w14:textId="77777777" w:rsidR="00DF2B85" w:rsidRPr="003674AB" w:rsidRDefault="00DF2B85" w:rsidP="00DF2B85">
            <w:pPr>
              <w:spacing w:after="160" w:line="259" w:lineRule="auto"/>
              <w:jc w:val="both"/>
              <w:rPr>
                <w:rFonts w:ascii="Cambria" w:hAnsi="Cambria"/>
                <w:b/>
                <w:bCs/>
                <w:sz w:val="20"/>
                <w:szCs w:val="20"/>
              </w:rPr>
            </w:pPr>
          </w:p>
        </w:tc>
      </w:tr>
      <w:tr w:rsidR="00DF2B85" w:rsidRPr="003674AB" w14:paraId="258CE837" w14:textId="77777777" w:rsidTr="0061572F">
        <w:tc>
          <w:tcPr>
            <w:tcW w:w="2765" w:type="dxa"/>
            <w:vAlign w:val="center"/>
          </w:tcPr>
          <w:p w14:paraId="447C31E0" w14:textId="2290FC05" w:rsidR="00DF2B85" w:rsidRPr="003674AB" w:rsidRDefault="00111C81" w:rsidP="008E3C2A">
            <w:pPr>
              <w:spacing w:line="259" w:lineRule="auto"/>
              <w:jc w:val="center"/>
              <w:rPr>
                <w:rFonts w:ascii="Cambria" w:hAnsi="Cambria"/>
                <w:sz w:val="20"/>
                <w:szCs w:val="20"/>
              </w:rPr>
            </w:pPr>
            <w:r w:rsidRPr="003674AB">
              <w:rPr>
                <w:rFonts w:ascii="Cambria" w:hAnsi="Cambria"/>
                <w:sz w:val="20"/>
                <w:szCs w:val="20"/>
              </w:rPr>
              <w:lastRenderedPageBreak/>
              <w:t>(2) πρόβλεψη κατακόρυφης προσβασιμότητας (ανελκυστήρας/ αναβατόριο, κλιμακοστάσιο κ.λπ.)</w:t>
            </w:r>
            <w:r w:rsidR="008E3C2A" w:rsidRPr="003674AB">
              <w:rPr>
                <w:rFonts w:ascii="Cambria" w:hAnsi="Cambria"/>
                <w:sz w:val="20"/>
                <w:szCs w:val="20"/>
              </w:rPr>
              <w:t>.</w:t>
            </w:r>
          </w:p>
        </w:tc>
        <w:tc>
          <w:tcPr>
            <w:tcW w:w="2765" w:type="dxa"/>
            <w:vAlign w:val="center"/>
          </w:tcPr>
          <w:p w14:paraId="6B923B95" w14:textId="77777777" w:rsidR="00DF2B85" w:rsidRPr="003674AB" w:rsidRDefault="00DF2B85" w:rsidP="00111C81">
            <w:pPr>
              <w:spacing w:after="160" w:line="259" w:lineRule="auto"/>
              <w:jc w:val="center"/>
              <w:rPr>
                <w:rFonts w:ascii="Cambria" w:hAnsi="Cambria"/>
                <w:sz w:val="20"/>
                <w:szCs w:val="20"/>
              </w:rPr>
            </w:pPr>
          </w:p>
        </w:tc>
        <w:tc>
          <w:tcPr>
            <w:tcW w:w="2766" w:type="dxa"/>
            <w:vAlign w:val="center"/>
          </w:tcPr>
          <w:p w14:paraId="6404C1D5" w14:textId="77777777" w:rsidR="00DF2B85" w:rsidRPr="003674AB" w:rsidRDefault="00DF2B85" w:rsidP="00DF2B85">
            <w:pPr>
              <w:spacing w:after="160" w:line="259" w:lineRule="auto"/>
              <w:jc w:val="both"/>
              <w:rPr>
                <w:rFonts w:ascii="Cambria" w:hAnsi="Cambria"/>
                <w:b/>
                <w:bCs/>
                <w:sz w:val="20"/>
                <w:szCs w:val="20"/>
              </w:rPr>
            </w:pPr>
          </w:p>
        </w:tc>
      </w:tr>
      <w:tr w:rsidR="00DF2B85" w:rsidRPr="003674AB" w14:paraId="2CA0D3F0" w14:textId="77777777" w:rsidTr="0061572F">
        <w:tc>
          <w:tcPr>
            <w:tcW w:w="2765" w:type="dxa"/>
            <w:vAlign w:val="center"/>
          </w:tcPr>
          <w:p w14:paraId="29B545AC" w14:textId="6CA7BC35" w:rsidR="00DF2B85" w:rsidRPr="003674AB" w:rsidRDefault="00111C81" w:rsidP="008E3C2A">
            <w:pPr>
              <w:spacing w:line="259" w:lineRule="auto"/>
              <w:jc w:val="center"/>
              <w:rPr>
                <w:rFonts w:ascii="Cambria" w:hAnsi="Cambria"/>
                <w:b/>
                <w:bCs/>
                <w:sz w:val="20"/>
                <w:szCs w:val="20"/>
                <w:u w:val="single"/>
              </w:rPr>
            </w:pPr>
            <w:r w:rsidRPr="003674AB">
              <w:rPr>
                <w:rFonts w:ascii="Cambria" w:hAnsi="Cambria"/>
                <w:sz w:val="20"/>
                <w:szCs w:val="20"/>
              </w:rPr>
              <w:t>(3) πρόβλεψη προσβάσιμων χώρων υγιεινής</w:t>
            </w:r>
            <w:r w:rsidR="008E3C2A" w:rsidRPr="003674AB">
              <w:rPr>
                <w:rFonts w:ascii="Cambria" w:hAnsi="Cambria"/>
                <w:sz w:val="20"/>
                <w:szCs w:val="20"/>
              </w:rPr>
              <w:t>.</w:t>
            </w:r>
          </w:p>
        </w:tc>
        <w:tc>
          <w:tcPr>
            <w:tcW w:w="2765" w:type="dxa"/>
            <w:vAlign w:val="center"/>
          </w:tcPr>
          <w:p w14:paraId="2A3E9A19" w14:textId="77777777" w:rsidR="00DF2B85" w:rsidRPr="003674AB" w:rsidRDefault="00DF2B85" w:rsidP="00DF2B85">
            <w:pPr>
              <w:spacing w:after="160" w:line="259" w:lineRule="auto"/>
              <w:jc w:val="both"/>
              <w:rPr>
                <w:rFonts w:ascii="Cambria" w:hAnsi="Cambria"/>
                <w:b/>
                <w:bCs/>
                <w:sz w:val="20"/>
                <w:szCs w:val="20"/>
              </w:rPr>
            </w:pPr>
          </w:p>
        </w:tc>
        <w:tc>
          <w:tcPr>
            <w:tcW w:w="2766" w:type="dxa"/>
            <w:vAlign w:val="center"/>
          </w:tcPr>
          <w:p w14:paraId="3EAA76EA" w14:textId="77777777" w:rsidR="00DF2B85" w:rsidRPr="003674AB" w:rsidRDefault="00DF2B85" w:rsidP="00DF2B85">
            <w:pPr>
              <w:spacing w:after="160" w:line="259" w:lineRule="auto"/>
              <w:jc w:val="both"/>
              <w:rPr>
                <w:rFonts w:ascii="Cambria" w:hAnsi="Cambria"/>
                <w:b/>
                <w:bCs/>
                <w:sz w:val="20"/>
                <w:szCs w:val="20"/>
              </w:rPr>
            </w:pPr>
          </w:p>
        </w:tc>
      </w:tr>
      <w:tr w:rsidR="00DF2B85" w:rsidRPr="003674AB" w14:paraId="5B284870" w14:textId="77777777" w:rsidTr="0061572F">
        <w:tc>
          <w:tcPr>
            <w:tcW w:w="2765" w:type="dxa"/>
            <w:vAlign w:val="center"/>
          </w:tcPr>
          <w:p w14:paraId="3FFE8AAF" w14:textId="3B740319" w:rsidR="00DF2B85" w:rsidRPr="003674AB" w:rsidRDefault="00111C81" w:rsidP="008E3C2A">
            <w:pPr>
              <w:jc w:val="center"/>
              <w:rPr>
                <w:rFonts w:ascii="Cambria" w:hAnsi="Cambria"/>
                <w:sz w:val="20"/>
                <w:szCs w:val="20"/>
              </w:rPr>
            </w:pPr>
            <w:r w:rsidRPr="003674AB">
              <w:rPr>
                <w:rFonts w:ascii="Cambria" w:hAnsi="Cambria"/>
                <w:sz w:val="20"/>
                <w:szCs w:val="20"/>
              </w:rPr>
              <w:t xml:space="preserve">(4) </w:t>
            </w:r>
            <w:r w:rsidRPr="003674AB">
              <w:rPr>
                <w:rFonts w:ascii="Cambria" w:hAnsi="Cambria"/>
                <w:sz w:val="20"/>
                <w:szCs w:val="20"/>
              </w:rPr>
              <w:tab/>
              <w:t>πρόβλεψη χώρων αναμονής σε περίπτωση κινδύνου και διαδικασιών διαφυγής προσαρμοσμένων στις ανάγκες των ατόμων με αναπηρία</w:t>
            </w:r>
            <w:r w:rsidR="008E3C2A" w:rsidRPr="003674AB">
              <w:rPr>
                <w:rFonts w:ascii="Cambria" w:hAnsi="Cambria"/>
                <w:sz w:val="20"/>
                <w:szCs w:val="20"/>
              </w:rPr>
              <w:t>.</w:t>
            </w:r>
          </w:p>
        </w:tc>
        <w:tc>
          <w:tcPr>
            <w:tcW w:w="2765" w:type="dxa"/>
            <w:vAlign w:val="center"/>
          </w:tcPr>
          <w:p w14:paraId="231B2C46" w14:textId="77777777" w:rsidR="00DF2B85" w:rsidRPr="003674AB" w:rsidRDefault="00DF2B85" w:rsidP="00DF2B85">
            <w:pPr>
              <w:jc w:val="both"/>
              <w:rPr>
                <w:rFonts w:ascii="Cambria" w:hAnsi="Cambria"/>
                <w:b/>
                <w:bCs/>
                <w:sz w:val="20"/>
                <w:szCs w:val="20"/>
              </w:rPr>
            </w:pPr>
          </w:p>
        </w:tc>
        <w:tc>
          <w:tcPr>
            <w:tcW w:w="2766" w:type="dxa"/>
            <w:vAlign w:val="center"/>
          </w:tcPr>
          <w:p w14:paraId="647E44F5" w14:textId="77777777" w:rsidR="00DF2B85" w:rsidRPr="003674AB" w:rsidRDefault="00DF2B85" w:rsidP="00DF2B85">
            <w:pPr>
              <w:jc w:val="both"/>
              <w:rPr>
                <w:rFonts w:ascii="Cambria" w:hAnsi="Cambria"/>
                <w:b/>
                <w:bCs/>
                <w:sz w:val="20"/>
                <w:szCs w:val="20"/>
              </w:rPr>
            </w:pPr>
          </w:p>
        </w:tc>
      </w:tr>
      <w:tr w:rsidR="00111C81" w:rsidRPr="003674AB" w14:paraId="3E283148" w14:textId="77777777" w:rsidTr="0061572F">
        <w:tc>
          <w:tcPr>
            <w:tcW w:w="2765" w:type="dxa"/>
            <w:vAlign w:val="center"/>
          </w:tcPr>
          <w:p w14:paraId="5208CAB6" w14:textId="0D6B985B" w:rsidR="00111C81" w:rsidRPr="003674AB" w:rsidRDefault="00111C81" w:rsidP="00111C81">
            <w:pPr>
              <w:jc w:val="center"/>
              <w:rPr>
                <w:rFonts w:ascii="Cambria" w:hAnsi="Cambria"/>
                <w:sz w:val="20"/>
                <w:szCs w:val="20"/>
              </w:rPr>
            </w:pPr>
            <w:r w:rsidRPr="003674AB">
              <w:rPr>
                <w:rFonts w:ascii="Cambria" w:hAnsi="Cambria"/>
                <w:sz w:val="20"/>
                <w:szCs w:val="20"/>
              </w:rPr>
              <w:t>(5)</w:t>
            </w:r>
            <w:r w:rsidRPr="003674AB">
              <w:rPr>
                <w:rFonts w:ascii="Cambria" w:hAnsi="Cambria"/>
                <w:sz w:val="20"/>
                <w:szCs w:val="20"/>
              </w:rPr>
              <w:tab/>
              <w:t>πρόβλεψη σήμανσης σε προσβάσιμες μορφές (έντονο κοντράστ-μεγάλοι χαρακτήρες, εικονίδια, γραφή Braille, ηχητική και οπτική σήμανση κ.λπ.)</w:t>
            </w:r>
            <w:r w:rsidR="008E3C2A" w:rsidRPr="003674AB">
              <w:rPr>
                <w:rFonts w:ascii="Cambria" w:hAnsi="Cambria"/>
                <w:sz w:val="20"/>
                <w:szCs w:val="20"/>
              </w:rPr>
              <w:t>.</w:t>
            </w:r>
          </w:p>
          <w:p w14:paraId="7BBF0649" w14:textId="77777777" w:rsidR="00111C81" w:rsidRPr="003674AB" w:rsidRDefault="00111C81" w:rsidP="00111C81">
            <w:pPr>
              <w:jc w:val="center"/>
              <w:rPr>
                <w:rFonts w:ascii="Cambria" w:hAnsi="Cambria"/>
                <w:sz w:val="20"/>
                <w:szCs w:val="20"/>
              </w:rPr>
            </w:pPr>
          </w:p>
        </w:tc>
        <w:tc>
          <w:tcPr>
            <w:tcW w:w="2765" w:type="dxa"/>
            <w:vAlign w:val="center"/>
          </w:tcPr>
          <w:p w14:paraId="6A612144" w14:textId="77777777" w:rsidR="00111C81" w:rsidRPr="003674AB" w:rsidRDefault="00111C81" w:rsidP="00DF2B85">
            <w:pPr>
              <w:jc w:val="both"/>
              <w:rPr>
                <w:rFonts w:ascii="Cambria" w:hAnsi="Cambria"/>
                <w:b/>
                <w:bCs/>
                <w:sz w:val="20"/>
                <w:szCs w:val="20"/>
              </w:rPr>
            </w:pPr>
          </w:p>
        </w:tc>
        <w:tc>
          <w:tcPr>
            <w:tcW w:w="2766" w:type="dxa"/>
            <w:vAlign w:val="center"/>
          </w:tcPr>
          <w:p w14:paraId="2B462C8F" w14:textId="77777777" w:rsidR="00111C81" w:rsidRPr="003674AB" w:rsidRDefault="00111C81" w:rsidP="00DF2B85">
            <w:pPr>
              <w:jc w:val="both"/>
              <w:rPr>
                <w:rFonts w:ascii="Cambria" w:hAnsi="Cambria"/>
                <w:b/>
                <w:bCs/>
                <w:sz w:val="20"/>
                <w:szCs w:val="20"/>
              </w:rPr>
            </w:pPr>
          </w:p>
        </w:tc>
      </w:tr>
      <w:tr w:rsidR="00DF2B85" w:rsidRPr="003674AB" w14:paraId="4FD703A5" w14:textId="77777777" w:rsidTr="0061572F">
        <w:tc>
          <w:tcPr>
            <w:tcW w:w="2765" w:type="dxa"/>
            <w:vAlign w:val="center"/>
          </w:tcPr>
          <w:p w14:paraId="63BD9D3E" w14:textId="7AE7105C" w:rsidR="00DF2B85" w:rsidRPr="003674AB" w:rsidRDefault="00111C81" w:rsidP="00111C81">
            <w:pPr>
              <w:jc w:val="center"/>
              <w:rPr>
                <w:rFonts w:ascii="Cambria" w:hAnsi="Cambria"/>
                <w:sz w:val="20"/>
                <w:szCs w:val="20"/>
                <w:u w:val="single"/>
              </w:rPr>
            </w:pPr>
            <w:r w:rsidRPr="003674AB">
              <w:rPr>
                <w:rFonts w:ascii="Cambria" w:hAnsi="Cambria"/>
                <w:sz w:val="20"/>
                <w:szCs w:val="20"/>
              </w:rPr>
              <w:t>(6) πρόβλεψη προσβάσιμων εξοπλισμών (χαμηλά γκισέ, προσβάσιμες οθόνες πληροφοριών κ.λπ.)</w:t>
            </w:r>
            <w:r w:rsidR="008E3C2A" w:rsidRPr="003674AB">
              <w:rPr>
                <w:rFonts w:ascii="Cambria" w:hAnsi="Cambria"/>
                <w:sz w:val="20"/>
                <w:szCs w:val="20"/>
              </w:rPr>
              <w:t>.</w:t>
            </w:r>
          </w:p>
        </w:tc>
        <w:tc>
          <w:tcPr>
            <w:tcW w:w="2765" w:type="dxa"/>
            <w:vAlign w:val="center"/>
          </w:tcPr>
          <w:p w14:paraId="7C46372D" w14:textId="77777777" w:rsidR="00DF2B85" w:rsidRPr="003674AB" w:rsidRDefault="00DF2B85" w:rsidP="00DF2B85">
            <w:pPr>
              <w:jc w:val="both"/>
              <w:rPr>
                <w:rFonts w:ascii="Cambria" w:hAnsi="Cambria"/>
                <w:b/>
                <w:bCs/>
                <w:sz w:val="20"/>
                <w:szCs w:val="20"/>
              </w:rPr>
            </w:pPr>
          </w:p>
        </w:tc>
        <w:tc>
          <w:tcPr>
            <w:tcW w:w="2766" w:type="dxa"/>
            <w:vAlign w:val="center"/>
          </w:tcPr>
          <w:p w14:paraId="2CBFA984" w14:textId="77777777" w:rsidR="00DF2B85" w:rsidRPr="003674AB" w:rsidRDefault="00DF2B85" w:rsidP="00DF2B85">
            <w:pPr>
              <w:jc w:val="both"/>
              <w:rPr>
                <w:rFonts w:ascii="Cambria" w:hAnsi="Cambria"/>
                <w:b/>
                <w:bCs/>
                <w:sz w:val="20"/>
                <w:szCs w:val="20"/>
              </w:rPr>
            </w:pPr>
          </w:p>
        </w:tc>
      </w:tr>
    </w:tbl>
    <w:p w14:paraId="26CE4224" w14:textId="77777777" w:rsidR="00DF2B85" w:rsidRPr="003674AB" w:rsidRDefault="00DF2B85" w:rsidP="00876B16">
      <w:pPr>
        <w:spacing w:after="0"/>
        <w:jc w:val="both"/>
        <w:rPr>
          <w:rFonts w:ascii="Cambria" w:hAnsi="Cambria"/>
          <w:b/>
          <w:bCs/>
          <w:sz w:val="20"/>
          <w:szCs w:val="20"/>
        </w:rPr>
      </w:pPr>
    </w:p>
    <w:p w14:paraId="5A8AC1AD" w14:textId="052319EB" w:rsidR="00111C81" w:rsidRPr="003674AB" w:rsidRDefault="00B45D92" w:rsidP="00B45D92">
      <w:pPr>
        <w:spacing w:after="0"/>
        <w:jc w:val="both"/>
        <w:rPr>
          <w:rFonts w:ascii="Cambria" w:hAnsi="Cambria"/>
          <w:b/>
          <w:bCs/>
          <w:sz w:val="20"/>
          <w:szCs w:val="20"/>
        </w:rPr>
      </w:pPr>
      <w:r w:rsidRPr="003674AB">
        <w:rPr>
          <w:rFonts w:ascii="Cambria" w:hAnsi="Cambria"/>
          <w:b/>
          <w:bCs/>
          <w:sz w:val="20"/>
          <w:szCs w:val="20"/>
        </w:rPr>
        <w:t xml:space="preserve">(Γ) Πρόσβαση στις μεταφορές </w:t>
      </w:r>
    </w:p>
    <w:tbl>
      <w:tblPr>
        <w:tblStyle w:val="a3"/>
        <w:tblW w:w="0" w:type="auto"/>
        <w:tblLayout w:type="fixed"/>
        <w:tblLook w:val="04A0" w:firstRow="1" w:lastRow="0" w:firstColumn="1" w:lastColumn="0" w:noHBand="0" w:noVBand="1"/>
      </w:tblPr>
      <w:tblGrid>
        <w:gridCol w:w="2765"/>
        <w:gridCol w:w="2765"/>
        <w:gridCol w:w="2766"/>
      </w:tblGrid>
      <w:tr w:rsidR="00111C81" w:rsidRPr="003674AB" w14:paraId="7EA5755F" w14:textId="77777777" w:rsidTr="0061572F">
        <w:tc>
          <w:tcPr>
            <w:tcW w:w="2765" w:type="dxa"/>
            <w:vAlign w:val="center"/>
          </w:tcPr>
          <w:p w14:paraId="43F8267E" w14:textId="2504A2DC" w:rsidR="00111C81" w:rsidRPr="003674AB" w:rsidRDefault="00111C81" w:rsidP="00A0402C">
            <w:pPr>
              <w:spacing w:after="160" w:line="259" w:lineRule="auto"/>
              <w:jc w:val="center"/>
              <w:rPr>
                <w:rFonts w:ascii="Cambria" w:hAnsi="Cambria"/>
                <w:sz w:val="20"/>
                <w:szCs w:val="20"/>
              </w:rPr>
            </w:pPr>
            <w:r w:rsidRPr="003674AB">
              <w:rPr>
                <w:rFonts w:ascii="Cambria" w:hAnsi="Cambria"/>
                <w:sz w:val="20"/>
                <w:szCs w:val="20"/>
              </w:rPr>
              <w:t>Α</w:t>
            </w:r>
            <w:r w:rsidR="0061572F" w:rsidRPr="003674AB">
              <w:rPr>
                <w:rFonts w:ascii="Cambria" w:hAnsi="Cambria"/>
                <w:sz w:val="20"/>
                <w:szCs w:val="20"/>
              </w:rPr>
              <w:t>παιτήσεις προσβασιμότητας</w:t>
            </w:r>
          </w:p>
        </w:tc>
        <w:tc>
          <w:tcPr>
            <w:tcW w:w="2765" w:type="dxa"/>
            <w:vAlign w:val="center"/>
          </w:tcPr>
          <w:p w14:paraId="21E9808C" w14:textId="7110C084" w:rsidR="00111C81" w:rsidRPr="003674AB" w:rsidRDefault="00111C81" w:rsidP="00A0402C">
            <w:pPr>
              <w:spacing w:after="160" w:line="259" w:lineRule="auto"/>
              <w:jc w:val="center"/>
              <w:rPr>
                <w:rFonts w:ascii="Cambria" w:hAnsi="Cambria"/>
                <w:sz w:val="20"/>
                <w:szCs w:val="20"/>
              </w:rPr>
            </w:pPr>
            <w:r w:rsidRPr="003674AB">
              <w:rPr>
                <w:rFonts w:ascii="Cambria" w:hAnsi="Cambria"/>
                <w:sz w:val="20"/>
                <w:szCs w:val="20"/>
              </w:rPr>
              <w:t>Ικανοποιεί</w:t>
            </w:r>
            <w:r w:rsidR="0061572F" w:rsidRPr="003674AB">
              <w:rPr>
                <w:rFonts w:ascii="Cambria" w:hAnsi="Cambria"/>
                <w:sz w:val="20"/>
                <w:szCs w:val="20"/>
              </w:rPr>
              <w:t>ται</w:t>
            </w:r>
            <w:r w:rsidRPr="003674AB">
              <w:rPr>
                <w:rFonts w:ascii="Cambria" w:hAnsi="Cambria"/>
                <w:sz w:val="20"/>
                <w:szCs w:val="20"/>
              </w:rPr>
              <w:t>/Δεν Ικανοποιεί</w:t>
            </w:r>
            <w:r w:rsidR="0061572F" w:rsidRPr="003674AB">
              <w:rPr>
                <w:rFonts w:ascii="Cambria" w:hAnsi="Cambria"/>
                <w:sz w:val="20"/>
                <w:szCs w:val="20"/>
              </w:rPr>
              <w:t>ται</w:t>
            </w:r>
            <w:r w:rsidRPr="003674AB">
              <w:rPr>
                <w:rFonts w:ascii="Cambria" w:hAnsi="Cambria"/>
                <w:sz w:val="20"/>
                <w:szCs w:val="20"/>
              </w:rPr>
              <w:t>/Δεν αφορά την κατηγορία της Πράξης</w:t>
            </w:r>
          </w:p>
        </w:tc>
        <w:tc>
          <w:tcPr>
            <w:tcW w:w="2766" w:type="dxa"/>
            <w:vAlign w:val="center"/>
          </w:tcPr>
          <w:p w14:paraId="15F54D5C" w14:textId="77777777" w:rsidR="00111C81" w:rsidRPr="003674AB" w:rsidRDefault="00111C81" w:rsidP="00A0402C">
            <w:pPr>
              <w:spacing w:after="160" w:line="259" w:lineRule="auto"/>
              <w:jc w:val="center"/>
              <w:rPr>
                <w:rFonts w:ascii="Cambria" w:hAnsi="Cambria"/>
                <w:sz w:val="20"/>
                <w:szCs w:val="20"/>
              </w:rPr>
            </w:pPr>
            <w:r w:rsidRPr="003674AB">
              <w:rPr>
                <w:rFonts w:ascii="Cambria" w:hAnsi="Cambria"/>
                <w:sz w:val="20"/>
                <w:szCs w:val="20"/>
              </w:rPr>
              <w:t>Υλοποίηση έως</w:t>
            </w:r>
          </w:p>
        </w:tc>
      </w:tr>
      <w:tr w:rsidR="00111C81" w:rsidRPr="003674AB" w14:paraId="17799FC8" w14:textId="77777777" w:rsidTr="0061572F">
        <w:tc>
          <w:tcPr>
            <w:tcW w:w="2765" w:type="dxa"/>
            <w:vAlign w:val="center"/>
          </w:tcPr>
          <w:p w14:paraId="2C94AB22" w14:textId="30520D40" w:rsidR="00111C81" w:rsidRPr="003674AB" w:rsidRDefault="00B45D92" w:rsidP="008E3C2A">
            <w:pPr>
              <w:spacing w:line="259" w:lineRule="auto"/>
              <w:jc w:val="center"/>
              <w:rPr>
                <w:rFonts w:ascii="Cambria" w:hAnsi="Cambria"/>
                <w:sz w:val="20"/>
                <w:szCs w:val="20"/>
              </w:rPr>
            </w:pPr>
            <w:r w:rsidRPr="003674AB">
              <w:rPr>
                <w:rFonts w:ascii="Cambria" w:hAnsi="Cambria"/>
                <w:sz w:val="20"/>
                <w:szCs w:val="20"/>
              </w:rPr>
              <w:t>(1) πρόβλεψη προσβασιμότητας σταθμών/στάσεων επιβατών (</w:t>
            </w:r>
            <w:r w:rsidRPr="003674AB">
              <w:rPr>
                <w:rFonts w:ascii="Cambria" w:hAnsi="Cambria"/>
                <w:i/>
                <w:sz w:val="20"/>
                <w:szCs w:val="20"/>
              </w:rPr>
              <w:t>βλ. περίπτωση Β - “Πρόσβαση σε κτιριακές υποδομές και υπαίθριους  χώρους οικοπέδων”</w:t>
            </w:r>
            <w:r w:rsidRPr="003674AB">
              <w:rPr>
                <w:rFonts w:ascii="Cambria" w:hAnsi="Cambria"/>
                <w:sz w:val="20"/>
                <w:szCs w:val="20"/>
              </w:rPr>
              <w:t>)</w:t>
            </w:r>
            <w:r w:rsidR="008E3C2A" w:rsidRPr="003674AB">
              <w:rPr>
                <w:rFonts w:ascii="Cambria" w:hAnsi="Cambria"/>
                <w:sz w:val="20"/>
                <w:szCs w:val="20"/>
              </w:rPr>
              <w:t>.</w:t>
            </w:r>
          </w:p>
        </w:tc>
        <w:tc>
          <w:tcPr>
            <w:tcW w:w="2765" w:type="dxa"/>
            <w:vAlign w:val="center"/>
          </w:tcPr>
          <w:p w14:paraId="5E76074C" w14:textId="77777777" w:rsidR="00111C81" w:rsidRPr="003674AB" w:rsidRDefault="00111C81" w:rsidP="00A0402C">
            <w:pPr>
              <w:spacing w:after="160" w:line="259" w:lineRule="auto"/>
              <w:jc w:val="both"/>
              <w:rPr>
                <w:rFonts w:ascii="Cambria" w:hAnsi="Cambria"/>
                <w:b/>
                <w:bCs/>
                <w:sz w:val="20"/>
                <w:szCs w:val="20"/>
              </w:rPr>
            </w:pPr>
          </w:p>
        </w:tc>
        <w:tc>
          <w:tcPr>
            <w:tcW w:w="2766" w:type="dxa"/>
            <w:vAlign w:val="center"/>
          </w:tcPr>
          <w:p w14:paraId="7102E78A" w14:textId="77777777" w:rsidR="00111C81" w:rsidRPr="003674AB" w:rsidRDefault="00111C81" w:rsidP="00A0402C">
            <w:pPr>
              <w:spacing w:after="160" w:line="259" w:lineRule="auto"/>
              <w:jc w:val="both"/>
              <w:rPr>
                <w:rFonts w:ascii="Cambria" w:hAnsi="Cambria"/>
                <w:b/>
                <w:bCs/>
                <w:sz w:val="20"/>
                <w:szCs w:val="20"/>
              </w:rPr>
            </w:pPr>
          </w:p>
        </w:tc>
      </w:tr>
      <w:tr w:rsidR="00111C81" w:rsidRPr="003674AB" w14:paraId="5A60C1D8" w14:textId="77777777" w:rsidTr="0061572F">
        <w:tc>
          <w:tcPr>
            <w:tcW w:w="2765" w:type="dxa"/>
            <w:vAlign w:val="center"/>
          </w:tcPr>
          <w:p w14:paraId="2FF37EDE" w14:textId="5D6B998C" w:rsidR="00111C81" w:rsidRPr="003674AB" w:rsidRDefault="00B45D92" w:rsidP="008E3C2A">
            <w:pPr>
              <w:spacing w:line="259" w:lineRule="auto"/>
              <w:jc w:val="center"/>
              <w:rPr>
                <w:rFonts w:ascii="Cambria" w:hAnsi="Cambria"/>
                <w:sz w:val="20"/>
                <w:szCs w:val="20"/>
              </w:rPr>
            </w:pPr>
            <w:r w:rsidRPr="003674AB">
              <w:rPr>
                <w:rFonts w:ascii="Cambria" w:hAnsi="Cambria"/>
                <w:sz w:val="20"/>
                <w:szCs w:val="20"/>
              </w:rPr>
              <w:t>(2) πρόβλεψη προσβασιμότητας οχημάτων/βαγονιών/πλοίων κ.λπ. (δυνατότητα εισόδου, δυνατότητα κίνησης και στάσης εντός, προσβάσιμοι χώροι υγιεινής, προσβάσιμοι θάλαμοι, προσβάσιμοι χώροι εστίασης κ.λπ.)</w:t>
            </w:r>
            <w:r w:rsidR="008E3C2A" w:rsidRPr="003674AB">
              <w:rPr>
                <w:rFonts w:ascii="Cambria" w:hAnsi="Cambria"/>
                <w:sz w:val="20"/>
                <w:szCs w:val="20"/>
              </w:rPr>
              <w:t>.</w:t>
            </w:r>
          </w:p>
        </w:tc>
        <w:tc>
          <w:tcPr>
            <w:tcW w:w="2765" w:type="dxa"/>
            <w:vAlign w:val="center"/>
          </w:tcPr>
          <w:p w14:paraId="2B56E1DE" w14:textId="77777777" w:rsidR="00111C81" w:rsidRPr="003674AB" w:rsidRDefault="00111C81" w:rsidP="00A0402C">
            <w:pPr>
              <w:spacing w:after="160" w:line="259" w:lineRule="auto"/>
              <w:jc w:val="both"/>
              <w:rPr>
                <w:rFonts w:ascii="Cambria" w:hAnsi="Cambria"/>
                <w:b/>
                <w:bCs/>
                <w:sz w:val="20"/>
                <w:szCs w:val="20"/>
              </w:rPr>
            </w:pPr>
          </w:p>
        </w:tc>
        <w:tc>
          <w:tcPr>
            <w:tcW w:w="2766" w:type="dxa"/>
            <w:vAlign w:val="center"/>
          </w:tcPr>
          <w:p w14:paraId="3F23C59C" w14:textId="77777777" w:rsidR="00111C81" w:rsidRPr="003674AB" w:rsidRDefault="00111C81" w:rsidP="00A0402C">
            <w:pPr>
              <w:spacing w:after="160" w:line="259" w:lineRule="auto"/>
              <w:jc w:val="both"/>
              <w:rPr>
                <w:rFonts w:ascii="Cambria" w:hAnsi="Cambria"/>
                <w:b/>
                <w:bCs/>
                <w:sz w:val="20"/>
                <w:szCs w:val="20"/>
              </w:rPr>
            </w:pPr>
          </w:p>
        </w:tc>
      </w:tr>
      <w:tr w:rsidR="00111C81" w:rsidRPr="003674AB" w14:paraId="7E0FA30B" w14:textId="77777777" w:rsidTr="0061572F">
        <w:tc>
          <w:tcPr>
            <w:tcW w:w="2765" w:type="dxa"/>
            <w:vAlign w:val="center"/>
          </w:tcPr>
          <w:p w14:paraId="4CF962F2" w14:textId="7E56A7AD" w:rsidR="00111C81" w:rsidRPr="003674AB" w:rsidRDefault="00B45D92" w:rsidP="008E3C2A">
            <w:pPr>
              <w:spacing w:line="259" w:lineRule="auto"/>
              <w:jc w:val="center"/>
              <w:rPr>
                <w:rFonts w:ascii="Cambria" w:hAnsi="Cambria"/>
                <w:sz w:val="20"/>
                <w:szCs w:val="20"/>
              </w:rPr>
            </w:pPr>
            <w:r w:rsidRPr="003674AB">
              <w:rPr>
                <w:rFonts w:ascii="Cambria" w:hAnsi="Cambria"/>
                <w:sz w:val="20"/>
                <w:szCs w:val="20"/>
              </w:rPr>
              <w:t>(3) πρόβλεψη προσβάσιμου εξοπλισμού (μηχανήματα έκδοσης εισιτηρίων, οπτική και ηχητική πληροφόρηση κοινού, τηλεματικές εφαρμογές, ιστοσελίδες κ.λπ.)</w:t>
            </w:r>
            <w:r w:rsidR="008E3C2A" w:rsidRPr="003674AB">
              <w:rPr>
                <w:rFonts w:ascii="Cambria" w:hAnsi="Cambria"/>
                <w:sz w:val="20"/>
                <w:szCs w:val="20"/>
              </w:rPr>
              <w:t>.</w:t>
            </w:r>
          </w:p>
        </w:tc>
        <w:tc>
          <w:tcPr>
            <w:tcW w:w="2765" w:type="dxa"/>
            <w:vAlign w:val="center"/>
          </w:tcPr>
          <w:p w14:paraId="1655B1D6" w14:textId="77777777" w:rsidR="00111C81" w:rsidRPr="003674AB" w:rsidRDefault="00111C81" w:rsidP="00A0402C">
            <w:pPr>
              <w:spacing w:after="160" w:line="259" w:lineRule="auto"/>
              <w:jc w:val="both"/>
              <w:rPr>
                <w:rFonts w:ascii="Cambria" w:hAnsi="Cambria"/>
                <w:b/>
                <w:bCs/>
                <w:sz w:val="20"/>
                <w:szCs w:val="20"/>
              </w:rPr>
            </w:pPr>
          </w:p>
        </w:tc>
        <w:tc>
          <w:tcPr>
            <w:tcW w:w="2766" w:type="dxa"/>
            <w:vAlign w:val="center"/>
          </w:tcPr>
          <w:p w14:paraId="70942300" w14:textId="77777777" w:rsidR="00111C81" w:rsidRPr="003674AB" w:rsidRDefault="00111C81" w:rsidP="00A0402C">
            <w:pPr>
              <w:spacing w:after="160" w:line="259" w:lineRule="auto"/>
              <w:jc w:val="both"/>
              <w:rPr>
                <w:rFonts w:ascii="Cambria" w:hAnsi="Cambria"/>
                <w:b/>
                <w:bCs/>
                <w:sz w:val="20"/>
                <w:szCs w:val="20"/>
              </w:rPr>
            </w:pPr>
          </w:p>
        </w:tc>
      </w:tr>
      <w:tr w:rsidR="00111C81" w:rsidRPr="003674AB" w14:paraId="3C3B8830" w14:textId="77777777" w:rsidTr="0061572F">
        <w:tc>
          <w:tcPr>
            <w:tcW w:w="2765" w:type="dxa"/>
            <w:vAlign w:val="center"/>
          </w:tcPr>
          <w:p w14:paraId="38EEDA80" w14:textId="4627B214" w:rsidR="00111C81" w:rsidRPr="003674AB" w:rsidRDefault="00B45D92" w:rsidP="00B45D92">
            <w:pPr>
              <w:jc w:val="center"/>
              <w:rPr>
                <w:rFonts w:ascii="Cambria" w:hAnsi="Cambria"/>
                <w:sz w:val="20"/>
                <w:szCs w:val="20"/>
                <w:u w:val="single"/>
              </w:rPr>
            </w:pPr>
            <w:r w:rsidRPr="003674AB">
              <w:rPr>
                <w:rFonts w:ascii="Cambria" w:hAnsi="Cambria"/>
                <w:sz w:val="20"/>
                <w:szCs w:val="20"/>
              </w:rPr>
              <w:t xml:space="preserve">(4) πρόβλεψη προσβάσιμων διαδικασιών (π.χ. </w:t>
            </w:r>
            <w:r w:rsidRPr="003674AB">
              <w:rPr>
                <w:rFonts w:ascii="Cambria" w:hAnsi="Cambria"/>
                <w:sz w:val="20"/>
                <w:szCs w:val="20"/>
              </w:rPr>
              <w:lastRenderedPageBreak/>
              <w:t>προσβάσιμη υπηρεσία εξυπηρέτησης ατόμων με αναπηρία και ατόμων μειωμένης κινητικότητας, προσβάσιμες διαδικασίες έκδοσης εισιτηρίων, διαδικασίες εκτάκτων αναγκών προσαρμοσμένες στις ανάγκες των ατόμων με αναπηρία κ.λπ.)</w:t>
            </w:r>
          </w:p>
        </w:tc>
        <w:tc>
          <w:tcPr>
            <w:tcW w:w="2765" w:type="dxa"/>
            <w:vAlign w:val="center"/>
          </w:tcPr>
          <w:p w14:paraId="3E4143EE" w14:textId="77777777" w:rsidR="00111C81" w:rsidRPr="003674AB" w:rsidRDefault="00111C81" w:rsidP="00A0402C">
            <w:pPr>
              <w:jc w:val="both"/>
              <w:rPr>
                <w:rFonts w:ascii="Cambria" w:hAnsi="Cambria"/>
                <w:b/>
                <w:bCs/>
                <w:sz w:val="20"/>
                <w:szCs w:val="20"/>
              </w:rPr>
            </w:pPr>
          </w:p>
        </w:tc>
        <w:tc>
          <w:tcPr>
            <w:tcW w:w="2766" w:type="dxa"/>
            <w:vAlign w:val="center"/>
          </w:tcPr>
          <w:p w14:paraId="68D7DCB9" w14:textId="77777777" w:rsidR="00111C81" w:rsidRPr="003674AB" w:rsidRDefault="00111C81" w:rsidP="00A0402C">
            <w:pPr>
              <w:jc w:val="both"/>
              <w:rPr>
                <w:rFonts w:ascii="Cambria" w:hAnsi="Cambria"/>
                <w:b/>
                <w:bCs/>
                <w:sz w:val="20"/>
                <w:szCs w:val="20"/>
              </w:rPr>
            </w:pPr>
          </w:p>
        </w:tc>
      </w:tr>
    </w:tbl>
    <w:p w14:paraId="43D29D49" w14:textId="77777777" w:rsidR="00111C81" w:rsidRPr="003674AB" w:rsidRDefault="00111C81" w:rsidP="00876B16">
      <w:pPr>
        <w:spacing w:after="0"/>
        <w:jc w:val="both"/>
        <w:rPr>
          <w:rFonts w:ascii="Cambria" w:hAnsi="Cambria"/>
          <w:b/>
          <w:bCs/>
          <w:sz w:val="20"/>
          <w:szCs w:val="20"/>
        </w:rPr>
      </w:pPr>
    </w:p>
    <w:p w14:paraId="70E7B904" w14:textId="4BAF6478" w:rsidR="00111C81" w:rsidRPr="003674AB" w:rsidRDefault="008E3C2A" w:rsidP="008E3C2A">
      <w:pPr>
        <w:spacing w:after="0"/>
        <w:jc w:val="both"/>
        <w:rPr>
          <w:rFonts w:ascii="Cambria" w:hAnsi="Cambria"/>
          <w:b/>
          <w:bCs/>
          <w:sz w:val="20"/>
          <w:szCs w:val="20"/>
        </w:rPr>
      </w:pPr>
      <w:r w:rsidRPr="003674AB">
        <w:rPr>
          <w:rFonts w:ascii="Cambria" w:hAnsi="Cambria"/>
          <w:b/>
          <w:bCs/>
          <w:sz w:val="20"/>
          <w:szCs w:val="20"/>
        </w:rPr>
        <w:t xml:space="preserve">(Δ) Πρόσβαση στις υπηρεσίες  </w:t>
      </w:r>
    </w:p>
    <w:tbl>
      <w:tblPr>
        <w:tblStyle w:val="a3"/>
        <w:tblW w:w="0" w:type="auto"/>
        <w:tblLook w:val="04A0" w:firstRow="1" w:lastRow="0" w:firstColumn="1" w:lastColumn="0" w:noHBand="0" w:noVBand="1"/>
      </w:tblPr>
      <w:tblGrid>
        <w:gridCol w:w="2765"/>
        <w:gridCol w:w="2765"/>
        <w:gridCol w:w="2766"/>
      </w:tblGrid>
      <w:tr w:rsidR="00111C81" w:rsidRPr="003674AB" w14:paraId="20362CC3" w14:textId="77777777" w:rsidTr="00A0402C">
        <w:tc>
          <w:tcPr>
            <w:tcW w:w="2765" w:type="dxa"/>
            <w:vAlign w:val="center"/>
          </w:tcPr>
          <w:p w14:paraId="4A74BB55" w14:textId="54C89D6C" w:rsidR="00111C81" w:rsidRPr="003674AB" w:rsidRDefault="00111C81" w:rsidP="00A0402C">
            <w:pPr>
              <w:spacing w:after="160" w:line="259" w:lineRule="auto"/>
              <w:jc w:val="center"/>
              <w:rPr>
                <w:rFonts w:ascii="Cambria" w:hAnsi="Cambria"/>
                <w:sz w:val="20"/>
                <w:szCs w:val="20"/>
              </w:rPr>
            </w:pPr>
            <w:r w:rsidRPr="003674AB">
              <w:rPr>
                <w:rFonts w:ascii="Cambria" w:hAnsi="Cambria"/>
                <w:sz w:val="20"/>
                <w:szCs w:val="20"/>
              </w:rPr>
              <w:t>Α</w:t>
            </w:r>
            <w:r w:rsidR="0061572F" w:rsidRPr="003674AB">
              <w:rPr>
                <w:rFonts w:ascii="Cambria" w:hAnsi="Cambria"/>
                <w:sz w:val="20"/>
                <w:szCs w:val="20"/>
              </w:rPr>
              <w:t>παιτήσεις προσβασιμότητας</w:t>
            </w:r>
          </w:p>
        </w:tc>
        <w:tc>
          <w:tcPr>
            <w:tcW w:w="2765" w:type="dxa"/>
            <w:vAlign w:val="center"/>
          </w:tcPr>
          <w:p w14:paraId="7B43973F" w14:textId="5DF44DC0" w:rsidR="00111C81" w:rsidRPr="003674AB" w:rsidRDefault="00111C81" w:rsidP="00A0402C">
            <w:pPr>
              <w:spacing w:after="160" w:line="259" w:lineRule="auto"/>
              <w:jc w:val="center"/>
              <w:rPr>
                <w:rFonts w:ascii="Cambria" w:hAnsi="Cambria"/>
                <w:sz w:val="20"/>
                <w:szCs w:val="20"/>
              </w:rPr>
            </w:pPr>
            <w:r w:rsidRPr="003674AB">
              <w:rPr>
                <w:rFonts w:ascii="Cambria" w:hAnsi="Cambria"/>
                <w:sz w:val="20"/>
                <w:szCs w:val="20"/>
              </w:rPr>
              <w:t>Ικανοποιεί</w:t>
            </w:r>
            <w:r w:rsidR="0061572F" w:rsidRPr="003674AB">
              <w:rPr>
                <w:rFonts w:ascii="Cambria" w:hAnsi="Cambria"/>
                <w:sz w:val="20"/>
                <w:szCs w:val="20"/>
              </w:rPr>
              <w:t>ται</w:t>
            </w:r>
            <w:r w:rsidRPr="003674AB">
              <w:rPr>
                <w:rFonts w:ascii="Cambria" w:hAnsi="Cambria"/>
                <w:sz w:val="20"/>
                <w:szCs w:val="20"/>
              </w:rPr>
              <w:t>/Δεν Ικανοποιεί</w:t>
            </w:r>
            <w:r w:rsidR="0061572F" w:rsidRPr="003674AB">
              <w:rPr>
                <w:rFonts w:ascii="Cambria" w:hAnsi="Cambria"/>
                <w:sz w:val="20"/>
                <w:szCs w:val="20"/>
              </w:rPr>
              <w:t>ται</w:t>
            </w:r>
            <w:r w:rsidRPr="003674AB">
              <w:rPr>
                <w:rFonts w:ascii="Cambria" w:hAnsi="Cambria"/>
                <w:sz w:val="20"/>
                <w:szCs w:val="20"/>
              </w:rPr>
              <w:t>/Δεν αφορά την κατηγορία της Πράξης</w:t>
            </w:r>
          </w:p>
        </w:tc>
        <w:tc>
          <w:tcPr>
            <w:tcW w:w="2766" w:type="dxa"/>
            <w:vAlign w:val="center"/>
          </w:tcPr>
          <w:p w14:paraId="6B0E5740" w14:textId="77777777" w:rsidR="00111C81" w:rsidRPr="003674AB" w:rsidRDefault="00111C81" w:rsidP="00A0402C">
            <w:pPr>
              <w:spacing w:after="160" w:line="259" w:lineRule="auto"/>
              <w:jc w:val="center"/>
              <w:rPr>
                <w:rFonts w:ascii="Cambria" w:hAnsi="Cambria"/>
                <w:sz w:val="20"/>
                <w:szCs w:val="20"/>
              </w:rPr>
            </w:pPr>
            <w:r w:rsidRPr="003674AB">
              <w:rPr>
                <w:rFonts w:ascii="Cambria" w:hAnsi="Cambria"/>
                <w:sz w:val="20"/>
                <w:szCs w:val="20"/>
              </w:rPr>
              <w:t>Υλοποίηση έως</w:t>
            </w:r>
          </w:p>
        </w:tc>
      </w:tr>
      <w:tr w:rsidR="00111C81" w:rsidRPr="003674AB" w14:paraId="2EEC8B90" w14:textId="77777777" w:rsidTr="00A0402C">
        <w:tc>
          <w:tcPr>
            <w:tcW w:w="2765" w:type="dxa"/>
            <w:vAlign w:val="center"/>
          </w:tcPr>
          <w:p w14:paraId="595FE7B7" w14:textId="566C0F53" w:rsidR="00111C81" w:rsidRPr="003674AB" w:rsidRDefault="008E3C2A" w:rsidP="008E3C2A">
            <w:pPr>
              <w:numPr>
                <w:ilvl w:val="0"/>
                <w:numId w:val="2"/>
              </w:numPr>
              <w:tabs>
                <w:tab w:val="clear" w:pos="360"/>
                <w:tab w:val="num" w:pos="0"/>
              </w:tabs>
              <w:spacing w:line="259" w:lineRule="auto"/>
              <w:jc w:val="center"/>
              <w:rPr>
                <w:rFonts w:ascii="Cambria" w:hAnsi="Cambria"/>
                <w:sz w:val="20"/>
                <w:szCs w:val="20"/>
              </w:rPr>
            </w:pPr>
            <w:r w:rsidRPr="003674AB">
              <w:rPr>
                <w:rFonts w:ascii="Cambria" w:hAnsi="Cambria"/>
                <w:sz w:val="20"/>
                <w:szCs w:val="20"/>
              </w:rPr>
              <w:t xml:space="preserve">δυνατότητα χρήσης της υπηρεσίας αυτόνομα από άτομα με αναπηρία (π.χ. από άτομα σε αναπηρικό αμαξίδιο ή, άτομα τυφλά ή κωφά ή με λοιπές αναπηρίες), πρόβλεψη εναλλακτικών τρόπων εξυπηρέτησης ατόμων με αναπηρία (π.χ. πρόβλεψη προσβάσιμων ετικετών σε προϊόντα, πρόβλεψη διάθεσης αναπηρικού αμαξιδίου για χρήση εντός της επιχείρησης από άτομα δυνάμενα να διανύσουν μικρές μόνο αποστάσεις, πρόβλεψη παραγγελίας μέσω προσβάσιμης ιστοσελίδας και παράδοσης εμπορευμάτων κατ’ οίκον, πρόβλεψη διαδικασίας παραπόνων μέσω </w:t>
            </w:r>
            <w:r w:rsidRPr="003674AB">
              <w:rPr>
                <w:rFonts w:ascii="Cambria" w:hAnsi="Cambria"/>
                <w:sz w:val="20"/>
                <w:szCs w:val="20"/>
                <w:lang w:val="en-US"/>
              </w:rPr>
              <w:t>SMS</w:t>
            </w:r>
            <w:r w:rsidRPr="003674AB">
              <w:rPr>
                <w:rFonts w:ascii="Cambria" w:hAnsi="Cambria"/>
                <w:sz w:val="20"/>
                <w:szCs w:val="20"/>
              </w:rPr>
              <w:t xml:space="preserve">/ </w:t>
            </w:r>
            <w:r w:rsidRPr="003674AB">
              <w:rPr>
                <w:rFonts w:ascii="Cambria" w:hAnsi="Cambria"/>
                <w:sz w:val="20"/>
                <w:szCs w:val="20"/>
                <w:lang w:val="en-US"/>
              </w:rPr>
              <w:t>e</w:t>
            </w:r>
            <w:r w:rsidRPr="003674AB">
              <w:rPr>
                <w:rFonts w:ascii="Cambria" w:hAnsi="Cambria"/>
                <w:sz w:val="20"/>
                <w:szCs w:val="20"/>
              </w:rPr>
              <w:t>-</w:t>
            </w:r>
            <w:r w:rsidRPr="003674AB">
              <w:rPr>
                <w:rFonts w:ascii="Cambria" w:hAnsi="Cambria"/>
                <w:sz w:val="20"/>
                <w:szCs w:val="20"/>
                <w:lang w:val="en-US"/>
              </w:rPr>
              <w:t>mail</w:t>
            </w:r>
            <w:r w:rsidRPr="003674AB">
              <w:rPr>
                <w:rFonts w:ascii="Cambria" w:hAnsi="Cambria"/>
                <w:sz w:val="20"/>
                <w:szCs w:val="20"/>
              </w:rPr>
              <w:t>/ τηλέφωνου κ.λπ.) ή/και πρόβλεψη ‘ζωντανής βοήθειας και ενδιαμέσων’ (πχ. διερμηνείας στη νοηματική, συνοδείας τυφλών ατόμων κ.λπ.)</w:t>
            </w:r>
          </w:p>
        </w:tc>
        <w:tc>
          <w:tcPr>
            <w:tcW w:w="2765" w:type="dxa"/>
            <w:vAlign w:val="center"/>
          </w:tcPr>
          <w:p w14:paraId="4F493E22" w14:textId="77777777" w:rsidR="00111C81" w:rsidRPr="003674AB" w:rsidRDefault="00111C81" w:rsidP="00A0402C">
            <w:pPr>
              <w:spacing w:after="160" w:line="259" w:lineRule="auto"/>
              <w:jc w:val="both"/>
              <w:rPr>
                <w:rFonts w:ascii="Cambria" w:hAnsi="Cambria"/>
                <w:b/>
                <w:bCs/>
                <w:sz w:val="20"/>
                <w:szCs w:val="20"/>
              </w:rPr>
            </w:pPr>
          </w:p>
        </w:tc>
        <w:tc>
          <w:tcPr>
            <w:tcW w:w="2766" w:type="dxa"/>
            <w:vAlign w:val="center"/>
          </w:tcPr>
          <w:p w14:paraId="47E17259" w14:textId="77777777" w:rsidR="00111C81" w:rsidRPr="003674AB" w:rsidRDefault="00111C81" w:rsidP="00A0402C">
            <w:pPr>
              <w:spacing w:after="160" w:line="259" w:lineRule="auto"/>
              <w:jc w:val="both"/>
              <w:rPr>
                <w:rFonts w:ascii="Cambria" w:hAnsi="Cambria"/>
                <w:b/>
                <w:bCs/>
                <w:sz w:val="20"/>
                <w:szCs w:val="20"/>
              </w:rPr>
            </w:pPr>
          </w:p>
        </w:tc>
      </w:tr>
      <w:tr w:rsidR="00111C81" w:rsidRPr="003674AB" w14:paraId="1081D3AB" w14:textId="77777777" w:rsidTr="00A0402C">
        <w:tc>
          <w:tcPr>
            <w:tcW w:w="2765" w:type="dxa"/>
            <w:vAlign w:val="center"/>
          </w:tcPr>
          <w:p w14:paraId="43B2D4E0" w14:textId="14488487" w:rsidR="00111C81" w:rsidRPr="003674AB" w:rsidRDefault="008E3C2A" w:rsidP="008E3C2A">
            <w:pPr>
              <w:numPr>
                <w:ilvl w:val="0"/>
                <w:numId w:val="2"/>
              </w:numPr>
              <w:tabs>
                <w:tab w:val="clear" w:pos="360"/>
                <w:tab w:val="num" w:pos="0"/>
              </w:tabs>
              <w:spacing w:line="259" w:lineRule="auto"/>
              <w:jc w:val="center"/>
              <w:rPr>
                <w:rFonts w:ascii="Cambria" w:hAnsi="Cambria"/>
                <w:sz w:val="20"/>
                <w:szCs w:val="20"/>
              </w:rPr>
            </w:pPr>
            <w:r w:rsidRPr="003674AB">
              <w:rPr>
                <w:rFonts w:ascii="Cambria" w:hAnsi="Cambria"/>
                <w:sz w:val="20"/>
                <w:szCs w:val="20"/>
              </w:rPr>
              <w:t xml:space="preserve">πρόβλεψη προσβάσιμων, στα άτομα με αναπηρία [ως δυνητικά ωφελούμενων], </w:t>
            </w:r>
            <w:r w:rsidRPr="003674AB">
              <w:rPr>
                <w:rFonts w:ascii="Cambria" w:hAnsi="Cambria"/>
                <w:sz w:val="20"/>
                <w:szCs w:val="20"/>
              </w:rPr>
              <w:lastRenderedPageBreak/>
              <w:t>διαδικασιών υποβολής αίτησης (π.χ. προσβάσιμο ηλεκτρονικό εργαλείο, εναλλακτικός τρόπος εξυπηρέτησης  μέσω συγκεκριμένης υπηρεσίας κ.λπ.).</w:t>
            </w:r>
          </w:p>
        </w:tc>
        <w:tc>
          <w:tcPr>
            <w:tcW w:w="2765" w:type="dxa"/>
            <w:vAlign w:val="center"/>
          </w:tcPr>
          <w:p w14:paraId="3E9D6CBE" w14:textId="77777777" w:rsidR="00111C81" w:rsidRPr="003674AB" w:rsidRDefault="00111C81" w:rsidP="00A0402C">
            <w:pPr>
              <w:spacing w:after="160" w:line="259" w:lineRule="auto"/>
              <w:jc w:val="both"/>
              <w:rPr>
                <w:rFonts w:ascii="Cambria" w:hAnsi="Cambria"/>
                <w:b/>
                <w:bCs/>
                <w:sz w:val="20"/>
                <w:szCs w:val="20"/>
              </w:rPr>
            </w:pPr>
          </w:p>
        </w:tc>
        <w:tc>
          <w:tcPr>
            <w:tcW w:w="2766" w:type="dxa"/>
            <w:vAlign w:val="center"/>
          </w:tcPr>
          <w:p w14:paraId="386186EC" w14:textId="77777777" w:rsidR="00111C81" w:rsidRPr="003674AB" w:rsidRDefault="00111C81" w:rsidP="00A0402C">
            <w:pPr>
              <w:spacing w:after="160" w:line="259" w:lineRule="auto"/>
              <w:jc w:val="both"/>
              <w:rPr>
                <w:rFonts w:ascii="Cambria" w:hAnsi="Cambria"/>
                <w:b/>
                <w:bCs/>
                <w:sz w:val="20"/>
                <w:szCs w:val="20"/>
              </w:rPr>
            </w:pPr>
          </w:p>
        </w:tc>
      </w:tr>
    </w:tbl>
    <w:p w14:paraId="330463C8" w14:textId="77777777" w:rsidR="00111C81" w:rsidRPr="003674AB" w:rsidRDefault="00111C81" w:rsidP="00876B16">
      <w:pPr>
        <w:spacing w:after="0"/>
        <w:jc w:val="both"/>
        <w:rPr>
          <w:rFonts w:ascii="Cambria" w:hAnsi="Cambria"/>
          <w:b/>
          <w:bCs/>
          <w:sz w:val="20"/>
          <w:szCs w:val="20"/>
        </w:rPr>
      </w:pPr>
    </w:p>
    <w:p w14:paraId="50895B78" w14:textId="72695595" w:rsidR="00111C81" w:rsidRPr="003674AB" w:rsidRDefault="00196EBE" w:rsidP="00196EBE">
      <w:pPr>
        <w:spacing w:after="0"/>
        <w:jc w:val="both"/>
        <w:rPr>
          <w:rFonts w:ascii="Cambria" w:hAnsi="Cambria"/>
          <w:b/>
          <w:bCs/>
          <w:sz w:val="20"/>
          <w:szCs w:val="20"/>
        </w:rPr>
      </w:pPr>
      <w:r w:rsidRPr="003674AB">
        <w:rPr>
          <w:rFonts w:ascii="Cambria" w:hAnsi="Cambria"/>
          <w:b/>
          <w:bCs/>
          <w:sz w:val="20"/>
          <w:szCs w:val="20"/>
        </w:rPr>
        <w:t xml:space="preserve">(Ε) Πρόσβαση στα ηλεκτρονικά περιβάλλοντα </w:t>
      </w:r>
    </w:p>
    <w:tbl>
      <w:tblPr>
        <w:tblStyle w:val="a3"/>
        <w:tblW w:w="0" w:type="auto"/>
        <w:tblLook w:val="04A0" w:firstRow="1" w:lastRow="0" w:firstColumn="1" w:lastColumn="0" w:noHBand="0" w:noVBand="1"/>
      </w:tblPr>
      <w:tblGrid>
        <w:gridCol w:w="2830"/>
        <w:gridCol w:w="2700"/>
        <w:gridCol w:w="2766"/>
      </w:tblGrid>
      <w:tr w:rsidR="00111C81" w:rsidRPr="003674AB" w14:paraId="66073985" w14:textId="77777777" w:rsidTr="00C65A48">
        <w:tc>
          <w:tcPr>
            <w:tcW w:w="2830" w:type="dxa"/>
            <w:vAlign w:val="center"/>
          </w:tcPr>
          <w:p w14:paraId="06CEC868" w14:textId="637EC7CE" w:rsidR="00111C81" w:rsidRPr="003674AB" w:rsidRDefault="00111C81" w:rsidP="00A0402C">
            <w:pPr>
              <w:spacing w:after="160" w:line="259" w:lineRule="auto"/>
              <w:jc w:val="center"/>
              <w:rPr>
                <w:rFonts w:ascii="Cambria" w:hAnsi="Cambria"/>
                <w:sz w:val="20"/>
                <w:szCs w:val="20"/>
              </w:rPr>
            </w:pPr>
            <w:r w:rsidRPr="003674AB">
              <w:rPr>
                <w:rFonts w:ascii="Cambria" w:hAnsi="Cambria"/>
                <w:sz w:val="20"/>
                <w:szCs w:val="20"/>
              </w:rPr>
              <w:t>Α</w:t>
            </w:r>
            <w:r w:rsidR="0061572F" w:rsidRPr="003674AB">
              <w:rPr>
                <w:rFonts w:ascii="Cambria" w:hAnsi="Cambria"/>
                <w:sz w:val="20"/>
                <w:szCs w:val="20"/>
              </w:rPr>
              <w:t>παιτήσεις προσβασιμότητας</w:t>
            </w:r>
          </w:p>
        </w:tc>
        <w:tc>
          <w:tcPr>
            <w:tcW w:w="2700" w:type="dxa"/>
            <w:vAlign w:val="center"/>
          </w:tcPr>
          <w:p w14:paraId="45EAEEA2" w14:textId="5018C1B3" w:rsidR="00111C81" w:rsidRPr="003674AB" w:rsidRDefault="00111C81" w:rsidP="00A0402C">
            <w:pPr>
              <w:spacing w:after="160" w:line="259" w:lineRule="auto"/>
              <w:jc w:val="center"/>
              <w:rPr>
                <w:rFonts w:ascii="Cambria" w:hAnsi="Cambria"/>
                <w:sz w:val="20"/>
                <w:szCs w:val="20"/>
              </w:rPr>
            </w:pPr>
            <w:r w:rsidRPr="003674AB">
              <w:rPr>
                <w:rFonts w:ascii="Cambria" w:hAnsi="Cambria"/>
                <w:sz w:val="20"/>
                <w:szCs w:val="20"/>
              </w:rPr>
              <w:t>Ικανοποιεί</w:t>
            </w:r>
            <w:r w:rsidR="0061572F" w:rsidRPr="003674AB">
              <w:rPr>
                <w:rFonts w:ascii="Cambria" w:hAnsi="Cambria"/>
                <w:sz w:val="20"/>
                <w:szCs w:val="20"/>
              </w:rPr>
              <w:t>ται</w:t>
            </w:r>
            <w:r w:rsidRPr="003674AB">
              <w:rPr>
                <w:rFonts w:ascii="Cambria" w:hAnsi="Cambria"/>
                <w:sz w:val="20"/>
                <w:szCs w:val="20"/>
              </w:rPr>
              <w:t>/Δεν Ικανοποιεί</w:t>
            </w:r>
            <w:r w:rsidR="0061572F" w:rsidRPr="003674AB">
              <w:rPr>
                <w:rFonts w:ascii="Cambria" w:hAnsi="Cambria"/>
                <w:sz w:val="20"/>
                <w:szCs w:val="20"/>
              </w:rPr>
              <w:t>ται</w:t>
            </w:r>
            <w:r w:rsidRPr="003674AB">
              <w:rPr>
                <w:rFonts w:ascii="Cambria" w:hAnsi="Cambria"/>
                <w:sz w:val="20"/>
                <w:szCs w:val="20"/>
              </w:rPr>
              <w:t>/Δεν αφορά την κατηγορία της Πράξης</w:t>
            </w:r>
          </w:p>
        </w:tc>
        <w:tc>
          <w:tcPr>
            <w:tcW w:w="2766" w:type="dxa"/>
            <w:vAlign w:val="center"/>
          </w:tcPr>
          <w:p w14:paraId="60D1A72C" w14:textId="77777777" w:rsidR="00111C81" w:rsidRPr="003674AB" w:rsidRDefault="00111C81" w:rsidP="00A0402C">
            <w:pPr>
              <w:spacing w:after="160" w:line="259" w:lineRule="auto"/>
              <w:jc w:val="center"/>
              <w:rPr>
                <w:rFonts w:ascii="Cambria" w:hAnsi="Cambria"/>
                <w:sz w:val="20"/>
                <w:szCs w:val="20"/>
              </w:rPr>
            </w:pPr>
            <w:r w:rsidRPr="003674AB">
              <w:rPr>
                <w:rFonts w:ascii="Cambria" w:hAnsi="Cambria"/>
                <w:sz w:val="20"/>
                <w:szCs w:val="20"/>
              </w:rPr>
              <w:t>Υλοποίηση έως</w:t>
            </w:r>
          </w:p>
        </w:tc>
      </w:tr>
      <w:tr w:rsidR="00111C81" w:rsidRPr="003674AB" w14:paraId="7F3DF248" w14:textId="77777777" w:rsidTr="00C65A48">
        <w:tc>
          <w:tcPr>
            <w:tcW w:w="2830" w:type="dxa"/>
            <w:vAlign w:val="center"/>
          </w:tcPr>
          <w:p w14:paraId="3E368ACB" w14:textId="5535FF81" w:rsidR="00111C81" w:rsidRPr="003674AB" w:rsidRDefault="00076983" w:rsidP="00076983">
            <w:pPr>
              <w:spacing w:line="259" w:lineRule="auto"/>
              <w:jc w:val="center"/>
              <w:rPr>
                <w:rFonts w:ascii="Cambria" w:hAnsi="Cambria"/>
                <w:sz w:val="20"/>
                <w:szCs w:val="20"/>
              </w:rPr>
            </w:pPr>
            <w:r w:rsidRPr="003674AB">
              <w:rPr>
                <w:rFonts w:ascii="Cambria" w:hAnsi="Cambria"/>
                <w:sz w:val="20"/>
                <w:szCs w:val="20"/>
              </w:rPr>
              <w:t>(1) Σε περίπτωση ιστ</w:t>
            </w:r>
            <w:r w:rsidR="003674AB" w:rsidRPr="003674AB">
              <w:rPr>
                <w:rFonts w:ascii="Cambria" w:hAnsi="Cambria"/>
                <w:sz w:val="20"/>
                <w:szCs w:val="20"/>
              </w:rPr>
              <w:t>ό</w:t>
            </w:r>
            <w:r w:rsidRPr="003674AB">
              <w:rPr>
                <w:rFonts w:ascii="Cambria" w:hAnsi="Cambria"/>
                <w:sz w:val="20"/>
                <w:szCs w:val="20"/>
              </w:rPr>
              <w:t>τ</w:t>
            </w:r>
            <w:r w:rsidR="003674AB" w:rsidRPr="003674AB">
              <w:rPr>
                <w:rFonts w:ascii="Cambria" w:hAnsi="Cambria"/>
                <w:sz w:val="20"/>
                <w:szCs w:val="20"/>
              </w:rPr>
              <w:t>ο</w:t>
            </w:r>
            <w:r w:rsidRPr="003674AB">
              <w:rPr>
                <w:rFonts w:ascii="Cambria" w:hAnsi="Cambria"/>
                <w:sz w:val="20"/>
                <w:szCs w:val="20"/>
              </w:rPr>
              <w:t>πων και εφαρμογών για φορητές συσκευές, θα πρέπει να τηρούνται οι αρχές της προσβασιμότητας, στις οποίες περιλαμβάνονται οι εξής επιμέρους αρχές (α) αντιληπτικότητα, που σημαίνει ότι οι πληροφορίες και τα συστατικά στοιχεία της διεπαφής με τον χρήστη παρουσιάζονται στους χρήστες με τρόπους που αυτοί μπορούν να αντιληφθούν, (β) χρηστικότητα, που σημαίνει ότι τα συστατικά στοιχεία διεπαφής με τον χρήστη, καθώς και η πλοήγηση είναι εύχρηστα, (γ) κατανοησιμότητα, που σημαίνει ότι οι πληροφορίες και η λειτουργία της διεπαφής με τον χρήστη είναι κατανοητές, (δ) στιβαρότητα, που σημαίνει ότι το περιεχόμενο είναι αρκετά στιβαρό, ώστε να ερμηνεύεται αξιόπιστα από ευρύ φάσμα πρακτόρων χρηστών, συμπεριλαμβανομένων και υποστηρικτικών τεχνολογιών.</w:t>
            </w:r>
          </w:p>
        </w:tc>
        <w:tc>
          <w:tcPr>
            <w:tcW w:w="2700" w:type="dxa"/>
            <w:vAlign w:val="center"/>
          </w:tcPr>
          <w:p w14:paraId="4D7761AA" w14:textId="77777777" w:rsidR="00111C81" w:rsidRPr="003674AB" w:rsidRDefault="00111C81" w:rsidP="00A0402C">
            <w:pPr>
              <w:spacing w:after="160" w:line="259" w:lineRule="auto"/>
              <w:jc w:val="both"/>
              <w:rPr>
                <w:rFonts w:ascii="Cambria" w:hAnsi="Cambria"/>
                <w:b/>
                <w:bCs/>
                <w:sz w:val="20"/>
                <w:szCs w:val="20"/>
              </w:rPr>
            </w:pPr>
          </w:p>
        </w:tc>
        <w:tc>
          <w:tcPr>
            <w:tcW w:w="2766" w:type="dxa"/>
            <w:vAlign w:val="center"/>
          </w:tcPr>
          <w:p w14:paraId="77EAA161" w14:textId="77777777" w:rsidR="00111C81" w:rsidRPr="003674AB" w:rsidRDefault="00111C81" w:rsidP="00A0402C">
            <w:pPr>
              <w:spacing w:after="160" w:line="259" w:lineRule="auto"/>
              <w:jc w:val="both"/>
              <w:rPr>
                <w:rFonts w:ascii="Cambria" w:hAnsi="Cambria"/>
                <w:b/>
                <w:bCs/>
                <w:sz w:val="20"/>
                <w:szCs w:val="20"/>
              </w:rPr>
            </w:pPr>
          </w:p>
        </w:tc>
      </w:tr>
      <w:tr w:rsidR="00111C81" w:rsidRPr="003674AB" w14:paraId="130BC3FE" w14:textId="77777777" w:rsidTr="00C65A48">
        <w:tc>
          <w:tcPr>
            <w:tcW w:w="2830" w:type="dxa"/>
            <w:vAlign w:val="center"/>
          </w:tcPr>
          <w:p w14:paraId="0684B1AA" w14:textId="59A128AB" w:rsidR="00111C81" w:rsidRPr="003674AB" w:rsidRDefault="00076983" w:rsidP="00076983">
            <w:pPr>
              <w:spacing w:line="259" w:lineRule="auto"/>
              <w:jc w:val="center"/>
              <w:rPr>
                <w:rFonts w:ascii="Cambria" w:hAnsi="Cambria"/>
                <w:sz w:val="20"/>
                <w:szCs w:val="20"/>
              </w:rPr>
            </w:pPr>
            <w:r w:rsidRPr="003674AB">
              <w:rPr>
                <w:rFonts w:ascii="Cambria" w:hAnsi="Cambria"/>
                <w:sz w:val="20"/>
                <w:szCs w:val="20"/>
              </w:rPr>
              <w:t xml:space="preserve">(2) Στην περίπτωση διαδικτυακών τόπων ή των διαδικτυακών εφαρμογών και υπηρεσιών που προορίζονται για χρήση κυρίως μέσω κινητών και φορητών συσκευών (πχ. wearables, tablets, έξυπνα τηλέφωνα </w:t>
            </w:r>
            <w:r w:rsidRPr="003674AB">
              <w:rPr>
                <w:rFonts w:ascii="Cambria" w:hAnsi="Cambria"/>
                <w:sz w:val="20"/>
                <w:szCs w:val="20"/>
              </w:rPr>
              <w:lastRenderedPageBreak/>
              <w:t>κ.λπ.) συνιστάται να λαμβάνονται υπόψη οι Βέλτιστες Πρακτικές για Χρήση Διαδικτυακού Περιεχομένου από Κινητές Συσκευές, έκδοση 1.0 (Mobile Web Best Practices 1.0) του W3C.</w:t>
            </w:r>
          </w:p>
        </w:tc>
        <w:tc>
          <w:tcPr>
            <w:tcW w:w="2700" w:type="dxa"/>
            <w:vAlign w:val="center"/>
          </w:tcPr>
          <w:p w14:paraId="2BA083D3" w14:textId="77777777" w:rsidR="00111C81" w:rsidRPr="003674AB" w:rsidRDefault="00111C81" w:rsidP="00A0402C">
            <w:pPr>
              <w:spacing w:after="160" w:line="259" w:lineRule="auto"/>
              <w:jc w:val="both"/>
              <w:rPr>
                <w:rFonts w:ascii="Cambria" w:hAnsi="Cambria"/>
                <w:b/>
                <w:bCs/>
                <w:sz w:val="20"/>
                <w:szCs w:val="20"/>
              </w:rPr>
            </w:pPr>
          </w:p>
        </w:tc>
        <w:tc>
          <w:tcPr>
            <w:tcW w:w="2766" w:type="dxa"/>
            <w:vAlign w:val="center"/>
          </w:tcPr>
          <w:p w14:paraId="47EE10EA" w14:textId="77777777" w:rsidR="00111C81" w:rsidRPr="003674AB" w:rsidRDefault="00111C81" w:rsidP="00A0402C">
            <w:pPr>
              <w:spacing w:after="160" w:line="259" w:lineRule="auto"/>
              <w:jc w:val="both"/>
              <w:rPr>
                <w:rFonts w:ascii="Cambria" w:hAnsi="Cambria"/>
                <w:b/>
                <w:bCs/>
                <w:sz w:val="20"/>
                <w:szCs w:val="20"/>
              </w:rPr>
            </w:pPr>
          </w:p>
        </w:tc>
      </w:tr>
      <w:tr w:rsidR="00111C81" w:rsidRPr="003674AB" w14:paraId="2D5BCBE0" w14:textId="77777777" w:rsidTr="00C65A48">
        <w:tc>
          <w:tcPr>
            <w:tcW w:w="2830" w:type="dxa"/>
            <w:vAlign w:val="center"/>
          </w:tcPr>
          <w:p w14:paraId="456A98BA" w14:textId="545DD883" w:rsidR="00111C81" w:rsidRPr="003674AB" w:rsidRDefault="00076983" w:rsidP="00076983">
            <w:pPr>
              <w:spacing w:line="259" w:lineRule="auto"/>
              <w:jc w:val="center"/>
              <w:rPr>
                <w:rFonts w:ascii="Cambria" w:hAnsi="Cambria"/>
                <w:sz w:val="20"/>
                <w:szCs w:val="20"/>
              </w:rPr>
            </w:pPr>
            <w:r w:rsidRPr="003674AB">
              <w:rPr>
                <w:rFonts w:ascii="Cambria" w:hAnsi="Cambria"/>
                <w:sz w:val="20"/>
                <w:szCs w:val="20"/>
              </w:rPr>
              <w:t>(3) Σε περίπτωση λογισμικού user agents,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User Agents, έκδοση 2.0 (User Agent Accessibility Guidelines 2.0) του W3C.</w:t>
            </w:r>
          </w:p>
        </w:tc>
        <w:tc>
          <w:tcPr>
            <w:tcW w:w="2700" w:type="dxa"/>
            <w:vAlign w:val="center"/>
          </w:tcPr>
          <w:p w14:paraId="2571ECEA" w14:textId="77777777" w:rsidR="00111C81" w:rsidRPr="003674AB" w:rsidRDefault="00111C81" w:rsidP="00A0402C">
            <w:pPr>
              <w:spacing w:after="160" w:line="259" w:lineRule="auto"/>
              <w:jc w:val="both"/>
              <w:rPr>
                <w:rFonts w:ascii="Cambria" w:hAnsi="Cambria"/>
                <w:b/>
                <w:bCs/>
                <w:sz w:val="20"/>
                <w:szCs w:val="20"/>
              </w:rPr>
            </w:pPr>
          </w:p>
        </w:tc>
        <w:tc>
          <w:tcPr>
            <w:tcW w:w="2766" w:type="dxa"/>
            <w:vAlign w:val="center"/>
          </w:tcPr>
          <w:p w14:paraId="1E9AA294" w14:textId="77777777" w:rsidR="00111C81" w:rsidRPr="003674AB" w:rsidRDefault="00111C81" w:rsidP="00A0402C">
            <w:pPr>
              <w:spacing w:after="160" w:line="259" w:lineRule="auto"/>
              <w:jc w:val="both"/>
              <w:rPr>
                <w:rFonts w:ascii="Cambria" w:hAnsi="Cambria"/>
                <w:b/>
                <w:bCs/>
                <w:sz w:val="20"/>
                <w:szCs w:val="20"/>
              </w:rPr>
            </w:pPr>
          </w:p>
        </w:tc>
      </w:tr>
      <w:tr w:rsidR="00111C81" w:rsidRPr="003674AB" w14:paraId="26C8E23C" w14:textId="77777777" w:rsidTr="00C65A48">
        <w:tc>
          <w:tcPr>
            <w:tcW w:w="2830" w:type="dxa"/>
            <w:vAlign w:val="center"/>
          </w:tcPr>
          <w:p w14:paraId="35A92E7C" w14:textId="16859A5C" w:rsidR="00111C81" w:rsidRPr="003674AB" w:rsidRDefault="00076983" w:rsidP="00076983">
            <w:pPr>
              <w:jc w:val="center"/>
              <w:rPr>
                <w:rFonts w:ascii="Cambria" w:hAnsi="Cambria"/>
                <w:sz w:val="20"/>
                <w:szCs w:val="20"/>
              </w:rPr>
            </w:pPr>
            <w:r w:rsidRPr="003674AB">
              <w:rPr>
                <w:rFonts w:ascii="Cambria" w:hAnsi="Cambria"/>
                <w:sz w:val="20"/>
                <w:szCs w:val="20"/>
              </w:rPr>
              <w:t>(4) Σε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(Authoring Tool Accessibility Guidelines 2.0) του W3C.</w:t>
            </w:r>
          </w:p>
        </w:tc>
        <w:tc>
          <w:tcPr>
            <w:tcW w:w="2700" w:type="dxa"/>
            <w:vAlign w:val="center"/>
          </w:tcPr>
          <w:p w14:paraId="36692A48" w14:textId="77777777" w:rsidR="00111C81" w:rsidRPr="003674AB" w:rsidRDefault="00111C81" w:rsidP="00A0402C">
            <w:pPr>
              <w:jc w:val="both"/>
              <w:rPr>
                <w:rFonts w:ascii="Cambria" w:hAnsi="Cambria"/>
                <w:b/>
                <w:bCs/>
                <w:sz w:val="20"/>
                <w:szCs w:val="20"/>
              </w:rPr>
            </w:pPr>
          </w:p>
        </w:tc>
        <w:tc>
          <w:tcPr>
            <w:tcW w:w="2766" w:type="dxa"/>
            <w:vAlign w:val="center"/>
          </w:tcPr>
          <w:p w14:paraId="7B87E0D2" w14:textId="77777777" w:rsidR="00111C81" w:rsidRPr="003674AB" w:rsidRDefault="00111C81" w:rsidP="00A0402C">
            <w:pPr>
              <w:jc w:val="both"/>
              <w:rPr>
                <w:rFonts w:ascii="Cambria" w:hAnsi="Cambria"/>
                <w:b/>
                <w:bCs/>
                <w:sz w:val="20"/>
                <w:szCs w:val="20"/>
              </w:rPr>
            </w:pPr>
          </w:p>
        </w:tc>
      </w:tr>
      <w:tr w:rsidR="00111C81" w:rsidRPr="003674AB" w14:paraId="19216DBD" w14:textId="77777777" w:rsidTr="00C65A48">
        <w:tc>
          <w:tcPr>
            <w:tcW w:w="2830" w:type="dxa"/>
            <w:vAlign w:val="center"/>
          </w:tcPr>
          <w:p w14:paraId="039BDAB6" w14:textId="2AF9529D" w:rsidR="00111C81" w:rsidRPr="003674AB" w:rsidRDefault="00076983" w:rsidP="00076983">
            <w:pPr>
              <w:jc w:val="center"/>
              <w:rPr>
                <w:rFonts w:ascii="Cambria" w:hAnsi="Cambria"/>
                <w:sz w:val="20"/>
                <w:szCs w:val="20"/>
              </w:rPr>
            </w:pPr>
            <w:r w:rsidRPr="003674AB">
              <w:rPr>
                <w:rFonts w:ascii="Cambria" w:hAnsi="Cambria"/>
                <w:sz w:val="20"/>
                <w:szCs w:val="20"/>
              </w:rPr>
              <w:t>(5) Σε περίπτωση τεχνολογικών λύσεων και προϊόντων που δεν εμπίπτουν στην κατηγορία διαδικτυακών τόπων ή διαδικτυακών εφαρμογών και υπηρεσιών (π.χ. υλικό/</w:t>
            </w:r>
            <w:r w:rsidRPr="003674AB">
              <w:rPr>
                <w:rFonts w:ascii="Cambria" w:hAnsi="Cambria"/>
                <w:sz w:val="20"/>
                <w:szCs w:val="20"/>
                <w:lang w:val="en-US"/>
              </w:rPr>
              <w:t>hardware</w:t>
            </w:r>
            <w:r w:rsidRPr="003674AB">
              <w:rPr>
                <w:rFonts w:ascii="Cambria" w:hAnsi="Cambria"/>
                <w:sz w:val="20"/>
                <w:szCs w:val="20"/>
              </w:rPr>
              <w:t>, αυτόματοι πωλητές, κιόσκια πληροφόρησης κ.λπ.) είναι απαραίτητη η σχεδίασή τους βάσει των αρχών του «Καθολικού Σχεδιασμού» όπως αποτυπώνονται στο Ευρωπαϊκό Εναρμονισμένο Πρότυπο EN 301 549 (βλ. Κεφάλαια 4-8 και 11-13), όπως αντικαθίσταται και ισχύει κάθε φορά.</w:t>
            </w:r>
          </w:p>
        </w:tc>
        <w:tc>
          <w:tcPr>
            <w:tcW w:w="2700" w:type="dxa"/>
            <w:vAlign w:val="center"/>
          </w:tcPr>
          <w:p w14:paraId="0D223377" w14:textId="77777777" w:rsidR="00111C81" w:rsidRPr="003674AB" w:rsidRDefault="00111C81" w:rsidP="00A0402C">
            <w:pPr>
              <w:jc w:val="both"/>
              <w:rPr>
                <w:rFonts w:ascii="Cambria" w:hAnsi="Cambria"/>
                <w:b/>
                <w:bCs/>
                <w:sz w:val="20"/>
                <w:szCs w:val="20"/>
              </w:rPr>
            </w:pPr>
          </w:p>
        </w:tc>
        <w:tc>
          <w:tcPr>
            <w:tcW w:w="2766" w:type="dxa"/>
            <w:vAlign w:val="center"/>
          </w:tcPr>
          <w:p w14:paraId="741D0A4F" w14:textId="77777777" w:rsidR="00111C81" w:rsidRPr="003674AB" w:rsidRDefault="00111C81" w:rsidP="00A0402C">
            <w:pPr>
              <w:jc w:val="both"/>
              <w:rPr>
                <w:rFonts w:ascii="Cambria" w:hAnsi="Cambria"/>
                <w:b/>
                <w:bCs/>
                <w:sz w:val="20"/>
                <w:szCs w:val="20"/>
              </w:rPr>
            </w:pPr>
          </w:p>
        </w:tc>
      </w:tr>
      <w:tr w:rsidR="00076983" w:rsidRPr="003674AB" w14:paraId="1682BECF" w14:textId="77777777" w:rsidTr="00C65A48">
        <w:tc>
          <w:tcPr>
            <w:tcW w:w="2830" w:type="dxa"/>
            <w:vAlign w:val="center"/>
          </w:tcPr>
          <w:p w14:paraId="31F66E24" w14:textId="37FAD55F" w:rsidR="00076983" w:rsidRPr="003674AB" w:rsidRDefault="00076983" w:rsidP="00076983">
            <w:pPr>
              <w:jc w:val="center"/>
              <w:rPr>
                <w:rFonts w:ascii="Cambria" w:hAnsi="Cambria"/>
                <w:sz w:val="20"/>
                <w:szCs w:val="20"/>
              </w:rPr>
            </w:pPr>
            <w:r w:rsidRPr="003674AB">
              <w:rPr>
                <w:rFonts w:ascii="Cambria" w:hAnsi="Cambria"/>
                <w:sz w:val="20"/>
                <w:szCs w:val="20"/>
              </w:rPr>
              <w:t xml:space="preserve">(6) Σε κάθε περίπτωση, εξασφάλιση συμβατότητας των παρεχόμενων υπηρεσιών και συστημάτων με διαδεδομένες υποστηρικτικές </w:t>
            </w:r>
            <w:r w:rsidRPr="003674AB">
              <w:rPr>
                <w:rFonts w:ascii="Cambria" w:hAnsi="Cambria"/>
                <w:sz w:val="20"/>
                <w:szCs w:val="20"/>
              </w:rPr>
              <w:lastRenderedPageBreak/>
              <w:t>τεχνολογίες και τεχνικά βοηθήματα που χρησιμοποιούν τα άτομα με</w:t>
            </w:r>
            <w:r w:rsidRPr="003674AB">
              <w:rPr>
                <w:rFonts w:ascii="Cambria" w:eastAsia="Times New Roman" w:hAnsi="Cambria" w:cs="Tahoma"/>
                <w:kern w:val="0"/>
                <w:sz w:val="20"/>
                <w:szCs w:val="20"/>
                <w:lang w:eastAsia="ar-SA"/>
                <w14:ligatures w14:val="none"/>
              </w:rPr>
              <w:t xml:space="preserve"> </w:t>
            </w:r>
            <w:r w:rsidRPr="003674AB">
              <w:rPr>
                <w:rFonts w:ascii="Cambria" w:hAnsi="Cambria"/>
                <w:sz w:val="20"/>
                <w:szCs w:val="20"/>
              </w:rPr>
              <w:t>αναπηρία (π.χ. αναγνώστες οθόνης, ειδικοί διακόπτες και συστήματα αλληλεπίδρασης, μεγεθυντές οθόνης).</w:t>
            </w:r>
          </w:p>
        </w:tc>
        <w:tc>
          <w:tcPr>
            <w:tcW w:w="2700" w:type="dxa"/>
            <w:vAlign w:val="center"/>
          </w:tcPr>
          <w:p w14:paraId="55EC2F26" w14:textId="77777777" w:rsidR="00076983" w:rsidRPr="003674AB" w:rsidRDefault="00076983" w:rsidP="00A0402C">
            <w:pPr>
              <w:jc w:val="both"/>
              <w:rPr>
                <w:rFonts w:ascii="Cambria" w:hAnsi="Cambria"/>
                <w:b/>
                <w:bCs/>
                <w:sz w:val="20"/>
                <w:szCs w:val="20"/>
              </w:rPr>
            </w:pPr>
          </w:p>
        </w:tc>
        <w:tc>
          <w:tcPr>
            <w:tcW w:w="2766" w:type="dxa"/>
            <w:vAlign w:val="center"/>
          </w:tcPr>
          <w:p w14:paraId="60D99700" w14:textId="77777777" w:rsidR="00076983" w:rsidRPr="003674AB" w:rsidRDefault="00076983" w:rsidP="00A0402C">
            <w:pPr>
              <w:jc w:val="both"/>
              <w:rPr>
                <w:rFonts w:ascii="Cambria" w:hAnsi="Cambria"/>
                <w:b/>
                <w:bCs/>
                <w:sz w:val="20"/>
                <w:szCs w:val="20"/>
              </w:rPr>
            </w:pPr>
          </w:p>
        </w:tc>
      </w:tr>
    </w:tbl>
    <w:p w14:paraId="0D199797" w14:textId="77777777" w:rsidR="00C65A48" w:rsidRPr="003674AB" w:rsidRDefault="00C65A48" w:rsidP="00076983">
      <w:pPr>
        <w:spacing w:after="0"/>
        <w:jc w:val="both"/>
        <w:rPr>
          <w:rFonts w:ascii="Cambria" w:hAnsi="Cambria"/>
          <w:b/>
          <w:bCs/>
          <w:sz w:val="20"/>
          <w:szCs w:val="20"/>
        </w:rPr>
      </w:pPr>
    </w:p>
    <w:p w14:paraId="06CA2391" w14:textId="31CFD48B" w:rsidR="00076983" w:rsidRPr="003674AB" w:rsidRDefault="00076983" w:rsidP="00076983">
      <w:pPr>
        <w:spacing w:after="0"/>
        <w:jc w:val="both"/>
        <w:rPr>
          <w:rFonts w:ascii="Cambria" w:hAnsi="Cambria"/>
          <w:b/>
          <w:bCs/>
          <w:sz w:val="20"/>
          <w:szCs w:val="20"/>
        </w:rPr>
      </w:pPr>
      <w:r w:rsidRPr="003674AB">
        <w:rPr>
          <w:rFonts w:ascii="Cambria" w:hAnsi="Cambria"/>
          <w:b/>
          <w:bCs/>
          <w:sz w:val="20"/>
          <w:szCs w:val="20"/>
        </w:rPr>
        <w:t>(ΣΤ) Πρόσβαση στην πληροφορία -πληροφόρηση και εκδηλώσεις</w:t>
      </w:r>
    </w:p>
    <w:tbl>
      <w:tblPr>
        <w:tblStyle w:val="a3"/>
        <w:tblW w:w="0" w:type="auto"/>
        <w:tblLook w:val="04A0" w:firstRow="1" w:lastRow="0" w:firstColumn="1" w:lastColumn="0" w:noHBand="0" w:noVBand="1"/>
      </w:tblPr>
      <w:tblGrid>
        <w:gridCol w:w="2765"/>
        <w:gridCol w:w="2765"/>
        <w:gridCol w:w="2766"/>
      </w:tblGrid>
      <w:tr w:rsidR="00076983" w:rsidRPr="003674AB" w14:paraId="70ED9A70" w14:textId="77777777" w:rsidTr="00C65A48">
        <w:tc>
          <w:tcPr>
            <w:tcW w:w="2765" w:type="dxa"/>
            <w:vAlign w:val="center"/>
          </w:tcPr>
          <w:p w14:paraId="7530B340" w14:textId="05C24D52" w:rsidR="00076983" w:rsidRPr="003674AB" w:rsidRDefault="00076983" w:rsidP="00076983">
            <w:pPr>
              <w:jc w:val="center"/>
              <w:rPr>
                <w:rFonts w:ascii="Cambria" w:hAnsi="Cambria"/>
                <w:sz w:val="20"/>
                <w:szCs w:val="20"/>
              </w:rPr>
            </w:pPr>
            <w:r w:rsidRPr="003674AB">
              <w:rPr>
                <w:rFonts w:ascii="Cambria" w:hAnsi="Cambria"/>
                <w:sz w:val="20"/>
                <w:szCs w:val="20"/>
              </w:rPr>
              <w:t>Α</w:t>
            </w:r>
            <w:r w:rsidR="0061572F" w:rsidRPr="003674AB">
              <w:rPr>
                <w:rFonts w:ascii="Cambria" w:hAnsi="Cambria"/>
                <w:sz w:val="20"/>
                <w:szCs w:val="20"/>
              </w:rPr>
              <w:t>παιτήσεις προσβασιμότητας</w:t>
            </w:r>
          </w:p>
        </w:tc>
        <w:tc>
          <w:tcPr>
            <w:tcW w:w="2765" w:type="dxa"/>
            <w:vAlign w:val="center"/>
          </w:tcPr>
          <w:p w14:paraId="68599310" w14:textId="59DDD382" w:rsidR="00076983" w:rsidRPr="003674AB" w:rsidRDefault="00076983" w:rsidP="00076983">
            <w:pPr>
              <w:jc w:val="center"/>
              <w:rPr>
                <w:rFonts w:ascii="Cambria" w:hAnsi="Cambria"/>
                <w:sz w:val="20"/>
                <w:szCs w:val="20"/>
              </w:rPr>
            </w:pPr>
            <w:r w:rsidRPr="003674AB">
              <w:rPr>
                <w:rFonts w:ascii="Cambria" w:hAnsi="Cambria"/>
                <w:sz w:val="20"/>
                <w:szCs w:val="20"/>
              </w:rPr>
              <w:t>Ικανοποιεί</w:t>
            </w:r>
            <w:r w:rsidR="0061572F" w:rsidRPr="003674AB">
              <w:rPr>
                <w:rFonts w:ascii="Cambria" w:hAnsi="Cambria"/>
                <w:sz w:val="20"/>
                <w:szCs w:val="20"/>
              </w:rPr>
              <w:t>ται</w:t>
            </w:r>
            <w:r w:rsidRPr="003674AB">
              <w:rPr>
                <w:rFonts w:ascii="Cambria" w:hAnsi="Cambria"/>
                <w:sz w:val="20"/>
                <w:szCs w:val="20"/>
              </w:rPr>
              <w:t>/Δεν Ικανοποιεί</w:t>
            </w:r>
            <w:r w:rsidR="0061572F" w:rsidRPr="003674AB">
              <w:rPr>
                <w:rFonts w:ascii="Cambria" w:hAnsi="Cambria"/>
                <w:sz w:val="20"/>
                <w:szCs w:val="20"/>
              </w:rPr>
              <w:t>ται</w:t>
            </w:r>
            <w:r w:rsidRPr="003674AB">
              <w:rPr>
                <w:rFonts w:ascii="Cambria" w:hAnsi="Cambria"/>
                <w:sz w:val="20"/>
                <w:szCs w:val="20"/>
              </w:rPr>
              <w:t>/Δεν αφορά την κατηγορία της Πράξης</w:t>
            </w:r>
          </w:p>
        </w:tc>
        <w:tc>
          <w:tcPr>
            <w:tcW w:w="2766" w:type="dxa"/>
            <w:vAlign w:val="center"/>
          </w:tcPr>
          <w:p w14:paraId="4F6BAD8B" w14:textId="052F584C" w:rsidR="00076983" w:rsidRPr="003674AB" w:rsidRDefault="00076983" w:rsidP="00076983">
            <w:pPr>
              <w:jc w:val="center"/>
              <w:rPr>
                <w:rFonts w:ascii="Cambria" w:hAnsi="Cambria"/>
                <w:sz w:val="20"/>
                <w:szCs w:val="20"/>
              </w:rPr>
            </w:pPr>
            <w:r w:rsidRPr="003674AB">
              <w:rPr>
                <w:rFonts w:ascii="Cambria" w:hAnsi="Cambria"/>
                <w:sz w:val="20"/>
                <w:szCs w:val="20"/>
              </w:rPr>
              <w:t>Υλοποίηση έως</w:t>
            </w:r>
          </w:p>
        </w:tc>
      </w:tr>
      <w:tr w:rsidR="00076983" w:rsidRPr="003674AB" w14:paraId="11F056E5" w14:textId="77777777" w:rsidTr="00076983">
        <w:tc>
          <w:tcPr>
            <w:tcW w:w="2765" w:type="dxa"/>
          </w:tcPr>
          <w:p w14:paraId="664ABEEF" w14:textId="6CFE26F0" w:rsidR="00076983" w:rsidRPr="003674AB" w:rsidRDefault="00076983" w:rsidP="00076983">
            <w:pPr>
              <w:jc w:val="center"/>
              <w:rPr>
                <w:rFonts w:ascii="Cambria" w:hAnsi="Cambria"/>
                <w:sz w:val="20"/>
                <w:szCs w:val="20"/>
              </w:rPr>
            </w:pPr>
            <w:r w:rsidRPr="003674AB">
              <w:rPr>
                <w:rFonts w:ascii="Cambria" w:hAnsi="Cambria"/>
                <w:sz w:val="20"/>
                <w:szCs w:val="20"/>
              </w:rPr>
              <w:t>(1) πρόβλεψη προσβάσιμων μορφών διάδοσης πληροφορίας - πληροφόρησης (όπως προσβάσιμες ιστοσελίδες ως περίπτωση Ε- “Πρόσβαση στα ηλεκτρονικά περιβάλλοντα”, έντυπα σε γραφή Braille, έντυπα με μεγάλους χαρακτήρες, κασέτες ή CD, DVD με πρόβλεψη υπότιτλων, πρόβλεψη διερμηνείας στη νοηματική, πρόβλεψη απλοποιημένων κειμένων, συμπλήρωση κάθε περιεχόμενου που δεν είναι κείμενο με εναλλακτική παρουσίαση του συγκεκριμένου περιεχομένου, διάθεση πληροφοριών  με περισσότερα από ένα αισθητηριακά κανάλια   κ.λπ.).</w:t>
            </w:r>
          </w:p>
        </w:tc>
        <w:tc>
          <w:tcPr>
            <w:tcW w:w="2765" w:type="dxa"/>
          </w:tcPr>
          <w:p w14:paraId="5C8BC797" w14:textId="77777777" w:rsidR="00076983" w:rsidRPr="003674AB" w:rsidRDefault="00076983" w:rsidP="00DF2B85">
            <w:pPr>
              <w:jc w:val="both"/>
              <w:rPr>
                <w:rFonts w:ascii="Cambria" w:hAnsi="Cambria"/>
                <w:b/>
                <w:bCs/>
                <w:sz w:val="20"/>
                <w:szCs w:val="20"/>
              </w:rPr>
            </w:pPr>
          </w:p>
        </w:tc>
        <w:tc>
          <w:tcPr>
            <w:tcW w:w="2766" w:type="dxa"/>
          </w:tcPr>
          <w:p w14:paraId="7974D3DA" w14:textId="77777777" w:rsidR="00076983" w:rsidRPr="003674AB" w:rsidRDefault="00076983" w:rsidP="00DF2B85">
            <w:pPr>
              <w:jc w:val="both"/>
              <w:rPr>
                <w:rFonts w:ascii="Cambria" w:hAnsi="Cambria"/>
                <w:b/>
                <w:bCs/>
                <w:sz w:val="20"/>
                <w:szCs w:val="20"/>
              </w:rPr>
            </w:pPr>
          </w:p>
        </w:tc>
      </w:tr>
      <w:tr w:rsidR="00076983" w:rsidRPr="003674AB" w14:paraId="176D6851" w14:textId="77777777" w:rsidTr="00076983">
        <w:tc>
          <w:tcPr>
            <w:tcW w:w="2765" w:type="dxa"/>
          </w:tcPr>
          <w:p w14:paraId="4C425D0B" w14:textId="0B588945" w:rsidR="00076983" w:rsidRPr="003674AB" w:rsidRDefault="00076983" w:rsidP="00076983">
            <w:pPr>
              <w:jc w:val="center"/>
              <w:rPr>
                <w:rFonts w:ascii="Cambria" w:hAnsi="Cambria"/>
                <w:sz w:val="20"/>
                <w:szCs w:val="20"/>
              </w:rPr>
            </w:pPr>
            <w:r w:rsidRPr="003674AB">
              <w:rPr>
                <w:rFonts w:ascii="Cambria" w:hAnsi="Cambria"/>
                <w:sz w:val="20"/>
                <w:szCs w:val="20"/>
              </w:rPr>
              <w:t>(2) πρόβλεψη προσβασιμότητας πάσης φύσεως εκδηλώσεων (πρόβλεψη προσβάσιμων κτιριακών υποδομών ως περίπτωση Β - “Πρόσβαση σε κτιριακές υποδομές και υπαίθριους χώρους οικοπέδων”, προσβάσιμων εντύπων και εξοπλισμού, διερμηνείας στη νοηματική κ.λπ.</w:t>
            </w:r>
          </w:p>
        </w:tc>
        <w:tc>
          <w:tcPr>
            <w:tcW w:w="2765" w:type="dxa"/>
          </w:tcPr>
          <w:p w14:paraId="28F83E46" w14:textId="77777777" w:rsidR="00076983" w:rsidRPr="003674AB" w:rsidRDefault="00076983" w:rsidP="00DF2B85">
            <w:pPr>
              <w:jc w:val="both"/>
              <w:rPr>
                <w:rFonts w:ascii="Cambria" w:hAnsi="Cambria"/>
                <w:b/>
                <w:bCs/>
                <w:sz w:val="20"/>
                <w:szCs w:val="20"/>
              </w:rPr>
            </w:pPr>
          </w:p>
        </w:tc>
        <w:tc>
          <w:tcPr>
            <w:tcW w:w="2766" w:type="dxa"/>
          </w:tcPr>
          <w:p w14:paraId="5679BDA6" w14:textId="77777777" w:rsidR="00076983" w:rsidRPr="003674AB" w:rsidRDefault="00076983" w:rsidP="00DF2B85">
            <w:pPr>
              <w:jc w:val="both"/>
              <w:rPr>
                <w:rFonts w:ascii="Cambria" w:hAnsi="Cambria"/>
                <w:b/>
                <w:bCs/>
                <w:sz w:val="20"/>
                <w:szCs w:val="20"/>
              </w:rPr>
            </w:pPr>
          </w:p>
        </w:tc>
      </w:tr>
    </w:tbl>
    <w:p w14:paraId="19CE3F3B" w14:textId="77777777" w:rsidR="00076983" w:rsidRPr="003674AB" w:rsidRDefault="00076983" w:rsidP="00DF2B85">
      <w:pPr>
        <w:jc w:val="both"/>
        <w:rPr>
          <w:rFonts w:ascii="Cambria" w:hAnsi="Cambria"/>
          <w:b/>
          <w:bCs/>
          <w:sz w:val="20"/>
          <w:szCs w:val="20"/>
        </w:rPr>
      </w:pPr>
    </w:p>
    <w:p w14:paraId="726A3655" w14:textId="2DF29948" w:rsidR="00876B16" w:rsidRPr="00A21AE8" w:rsidRDefault="00876B16" w:rsidP="00876B16">
      <w:pPr>
        <w:jc w:val="right"/>
        <w:rPr>
          <w:rFonts w:ascii="Cambria" w:hAnsi="Cambria"/>
          <w:b/>
          <w:bCs/>
          <w:sz w:val="24"/>
          <w:szCs w:val="24"/>
        </w:rPr>
      </w:pPr>
      <w:r w:rsidRPr="003674AB">
        <w:rPr>
          <w:rFonts w:ascii="Cambria" w:hAnsi="Cambria"/>
          <w:b/>
          <w:bCs/>
          <w:sz w:val="20"/>
          <w:szCs w:val="20"/>
          <w:highlight w:val="green"/>
        </w:rPr>
        <w:t>Ονοματεπώνυ</w:t>
      </w:r>
      <w:r w:rsidRPr="00876B16">
        <w:rPr>
          <w:rFonts w:ascii="Cambria" w:hAnsi="Cambria"/>
          <w:b/>
          <w:bCs/>
          <w:sz w:val="24"/>
          <w:szCs w:val="24"/>
          <w:highlight w:val="green"/>
        </w:rPr>
        <w:t>μο &amp; Υπογραφή</w:t>
      </w:r>
    </w:p>
    <w:sectPr w:rsidR="00876B16" w:rsidRPr="00A21AE8" w:rsidSect="006B5041">
      <w:headerReference w:type="default" r:id="rId7"/>
      <w:footerReference w:type="default" r:id="rId8"/>
      <w:pgSz w:w="11906" w:h="16838"/>
      <w:pgMar w:top="1440" w:right="1800" w:bottom="1440" w:left="1800" w:header="708"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A5D31F" w14:textId="77777777" w:rsidR="005D4044" w:rsidRDefault="005D4044" w:rsidP="006B5041">
      <w:pPr>
        <w:spacing w:after="0" w:line="240" w:lineRule="auto"/>
      </w:pPr>
      <w:r>
        <w:separator/>
      </w:r>
    </w:p>
  </w:endnote>
  <w:endnote w:type="continuationSeparator" w:id="0">
    <w:p w14:paraId="7F8A98C5" w14:textId="77777777" w:rsidR="005D4044" w:rsidRDefault="005D4044" w:rsidP="006B50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03373199"/>
      <w:docPartObj>
        <w:docPartGallery w:val="Page Numbers (Bottom of Page)"/>
        <w:docPartUnique/>
      </w:docPartObj>
    </w:sdtPr>
    <w:sdtEndPr/>
    <w:sdtContent>
      <w:p w14:paraId="5DD9CA04" w14:textId="7945572B" w:rsidR="006B5041" w:rsidRDefault="006B5041">
        <w:pPr>
          <w:pStyle w:val="a5"/>
          <w:jc w:val="center"/>
        </w:pPr>
        <w:r>
          <w:t>[</w:t>
        </w:r>
        <w:r>
          <w:fldChar w:fldCharType="begin"/>
        </w:r>
        <w:r>
          <w:instrText>PAGE   \* MERGEFORMAT</w:instrText>
        </w:r>
        <w:r>
          <w:fldChar w:fldCharType="separate"/>
        </w:r>
        <w:r>
          <w:t>2</w:t>
        </w:r>
        <w:r>
          <w:fldChar w:fldCharType="end"/>
        </w:r>
        <w:r>
          <w:t>]</w:t>
        </w:r>
      </w:p>
    </w:sdtContent>
  </w:sdt>
  <w:p w14:paraId="259D09B1" w14:textId="77777777" w:rsidR="006B5041" w:rsidRDefault="006B504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553B68" w14:textId="77777777" w:rsidR="005D4044" w:rsidRDefault="005D4044" w:rsidP="006B5041">
      <w:pPr>
        <w:spacing w:after="0" w:line="240" w:lineRule="auto"/>
      </w:pPr>
      <w:r>
        <w:separator/>
      </w:r>
    </w:p>
  </w:footnote>
  <w:footnote w:type="continuationSeparator" w:id="0">
    <w:p w14:paraId="6A3CF029" w14:textId="77777777" w:rsidR="005D4044" w:rsidRDefault="005D4044" w:rsidP="006B50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D1613" w14:textId="3A38BF1F" w:rsidR="001C0104" w:rsidRDefault="001C0104" w:rsidP="001C0104">
    <w:pPr>
      <w:pStyle w:val="a4"/>
      <w:jc w:val="center"/>
    </w:pPr>
    <w:r>
      <w:rPr>
        <w:noProof/>
      </w:rPr>
      <w:drawing>
        <wp:inline distT="0" distB="0" distL="0" distR="0" wp14:anchorId="7B63982F" wp14:editId="4498EFEA">
          <wp:extent cx="3554095" cy="817245"/>
          <wp:effectExtent l="0" t="0" r="8255" b="1905"/>
          <wp:docPr id="189794598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54095" cy="8172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000000B"/>
    <w:multiLevelType w:val="multilevel"/>
    <w:tmpl w:val="0000000B"/>
    <w:lvl w:ilvl="0">
      <w:start w:val="1"/>
      <w:numFmt w:val="decimal"/>
      <w:lvlText w:val="(%1)"/>
      <w:lvlJc w:val="left"/>
      <w:pPr>
        <w:tabs>
          <w:tab w:val="num" w:pos="0"/>
        </w:tabs>
        <w:ind w:left="360" w:hanging="360"/>
      </w:pPr>
      <w:rPr>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16cid:durableId="1203246448">
    <w:abstractNumId w:val="1"/>
  </w:num>
  <w:num w:numId="2" w16cid:durableId="11630139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AE8"/>
    <w:rsid w:val="0007180C"/>
    <w:rsid w:val="00076983"/>
    <w:rsid w:val="000805D0"/>
    <w:rsid w:val="00111C81"/>
    <w:rsid w:val="00196EBE"/>
    <w:rsid w:val="001C0104"/>
    <w:rsid w:val="00295C2B"/>
    <w:rsid w:val="002D5554"/>
    <w:rsid w:val="00321BB3"/>
    <w:rsid w:val="003674AB"/>
    <w:rsid w:val="00416548"/>
    <w:rsid w:val="00457F04"/>
    <w:rsid w:val="005759EF"/>
    <w:rsid w:val="005D4044"/>
    <w:rsid w:val="006045A3"/>
    <w:rsid w:val="0061572F"/>
    <w:rsid w:val="006673DE"/>
    <w:rsid w:val="006B5041"/>
    <w:rsid w:val="00876B16"/>
    <w:rsid w:val="008E3C2A"/>
    <w:rsid w:val="00A21AE8"/>
    <w:rsid w:val="00A62B68"/>
    <w:rsid w:val="00AC3F66"/>
    <w:rsid w:val="00B45D92"/>
    <w:rsid w:val="00BA0415"/>
    <w:rsid w:val="00C65A48"/>
    <w:rsid w:val="00CB12E9"/>
    <w:rsid w:val="00CB353A"/>
    <w:rsid w:val="00D17FB3"/>
    <w:rsid w:val="00D27544"/>
    <w:rsid w:val="00D504E2"/>
    <w:rsid w:val="00DF2B85"/>
    <w:rsid w:val="00F86868"/>
    <w:rsid w:val="00FE600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236F49"/>
  <w15:chartTrackingRefBased/>
  <w15:docId w15:val="{823781B7-E381-4435-A2BE-62D9AB8A2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DF2B8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C3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uiPriority w:val="9"/>
    <w:rsid w:val="00DF2B85"/>
    <w:rPr>
      <w:rFonts w:asciiTheme="majorHAnsi" w:eastAsiaTheme="majorEastAsia" w:hAnsiTheme="majorHAnsi" w:cstheme="majorBidi"/>
      <w:color w:val="2F5496" w:themeColor="accent1" w:themeShade="BF"/>
      <w:sz w:val="32"/>
      <w:szCs w:val="32"/>
    </w:rPr>
  </w:style>
  <w:style w:type="paragraph" w:styleId="a4">
    <w:name w:val="header"/>
    <w:basedOn w:val="a"/>
    <w:link w:val="Char"/>
    <w:uiPriority w:val="99"/>
    <w:unhideWhenUsed/>
    <w:rsid w:val="006B5041"/>
    <w:pPr>
      <w:tabs>
        <w:tab w:val="center" w:pos="4153"/>
        <w:tab w:val="right" w:pos="8306"/>
      </w:tabs>
      <w:spacing w:after="0" w:line="240" w:lineRule="auto"/>
    </w:pPr>
  </w:style>
  <w:style w:type="character" w:customStyle="1" w:styleId="Char">
    <w:name w:val="Κεφαλίδα Char"/>
    <w:basedOn w:val="a0"/>
    <w:link w:val="a4"/>
    <w:uiPriority w:val="99"/>
    <w:rsid w:val="006B5041"/>
  </w:style>
  <w:style w:type="paragraph" w:styleId="a5">
    <w:name w:val="footer"/>
    <w:basedOn w:val="a"/>
    <w:link w:val="Char0"/>
    <w:uiPriority w:val="99"/>
    <w:unhideWhenUsed/>
    <w:rsid w:val="006B5041"/>
    <w:pPr>
      <w:tabs>
        <w:tab w:val="center" w:pos="4153"/>
        <w:tab w:val="right" w:pos="8306"/>
      </w:tabs>
      <w:spacing w:after="0" w:line="240" w:lineRule="auto"/>
    </w:pPr>
  </w:style>
  <w:style w:type="character" w:customStyle="1" w:styleId="Char0">
    <w:name w:val="Υποσέλιδο Char"/>
    <w:basedOn w:val="a0"/>
    <w:link w:val="a5"/>
    <w:uiPriority w:val="99"/>
    <w:rsid w:val="006B50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6</Pages>
  <Words>1167</Words>
  <Characters>6304</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Paraskevi Tsimitri</dc:creator>
  <cp:keywords/>
  <dc:description/>
  <cp:lastModifiedBy>Paraskevi Tsimitri</cp:lastModifiedBy>
  <cp:revision>25</cp:revision>
  <dcterms:created xsi:type="dcterms:W3CDTF">2023-07-11T06:24:00Z</dcterms:created>
  <dcterms:modified xsi:type="dcterms:W3CDTF">2024-06-20T09:42:00Z</dcterms:modified>
</cp:coreProperties>
</file>